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39" w:rsidRDefault="00256339" w:rsidP="00256339">
      <w:pPr>
        <w:pStyle w:val="BoldSubhead"/>
        <w:spacing w:before="0" w:after="0" w:line="240" w:lineRule="auto"/>
        <w:ind w:left="-720"/>
        <w:jc w:val="right"/>
        <w:rPr>
          <w:rFonts w:ascii="Times New Roman" w:hAnsi="Times New Roman"/>
        </w:rPr>
      </w:pPr>
      <w:r>
        <w:rPr>
          <w:rFonts w:ascii="Times New Roman" w:hAnsi="Times New Roman"/>
          <w:noProof/>
          <w:sz w:val="24"/>
          <w:szCs w:val="24"/>
        </w:rPr>
        <w:drawing>
          <wp:anchor distT="36576" distB="36576" distL="36576" distR="36576" simplePos="0" relativeHeight="251659264" behindDoc="0" locked="0" layoutInCell="1" allowOverlap="1" wp14:anchorId="6B3478B6" wp14:editId="5707C7D7">
            <wp:simplePos x="0" y="0"/>
            <wp:positionH relativeFrom="column">
              <wp:posOffset>-66675</wp:posOffset>
            </wp:positionH>
            <wp:positionV relativeFrom="paragraph">
              <wp:posOffset>-228600</wp:posOffset>
            </wp:positionV>
            <wp:extent cx="857250" cy="110025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870" t="6702" r="8064" b="4691"/>
                    <a:stretch>
                      <a:fillRect/>
                    </a:stretch>
                  </pic:blipFill>
                  <pic:spPr bwMode="auto">
                    <a:xfrm>
                      <a:off x="0" y="0"/>
                      <a:ext cx="862908" cy="11075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rPr>
          <w:rFonts w:ascii="Times New Roman" w:hAnsi="Times New Roman"/>
        </w:rPr>
        <w:t xml:space="preserve">AFP Greater New Orleans Chapter </w:t>
      </w:r>
    </w:p>
    <w:p w:rsidR="00256339" w:rsidRDefault="00256339" w:rsidP="00256339">
      <w:pPr>
        <w:pStyle w:val="BoldSubhead"/>
        <w:spacing w:before="0" w:after="0" w:line="240" w:lineRule="auto"/>
        <w:ind w:left="-720"/>
        <w:jc w:val="right"/>
        <w:rPr>
          <w:rFonts w:ascii="Times New Roman" w:hAnsi="Times New Roman"/>
        </w:rPr>
      </w:pPr>
      <w:r>
        <w:rPr>
          <w:rFonts w:ascii="Times New Roman" w:hAnsi="Times New Roman"/>
        </w:rPr>
        <w:t xml:space="preserve">CFRE Contact: Stephanie Clary </w:t>
      </w:r>
    </w:p>
    <w:p w:rsidR="00256339" w:rsidRDefault="00256339" w:rsidP="00256339">
      <w:pPr>
        <w:pStyle w:val="BoldSubhead"/>
        <w:spacing w:before="0" w:after="0" w:line="240" w:lineRule="auto"/>
        <w:ind w:left="-720"/>
        <w:jc w:val="right"/>
        <w:rPr>
          <w:rFonts w:ascii="Times New Roman" w:hAnsi="Times New Roman"/>
        </w:rPr>
      </w:pPr>
      <w:hyperlink r:id="rId8" w:history="1">
        <w:r w:rsidRPr="00973043">
          <w:rPr>
            <w:rStyle w:val="Hyperlink"/>
            <w:rFonts w:ascii="Times New Roman" w:hAnsi="Times New Roman"/>
          </w:rPr>
          <w:t>sclary@bridgehouse.org</w:t>
        </w:r>
      </w:hyperlink>
      <w:r>
        <w:rPr>
          <w:rFonts w:ascii="Times New Roman" w:hAnsi="Times New Roman"/>
        </w:rPr>
        <w:t xml:space="preserve"> </w:t>
      </w:r>
    </w:p>
    <w:p w:rsidR="00256339" w:rsidRDefault="00256339" w:rsidP="00256339"/>
    <w:p w:rsidR="00256339" w:rsidRDefault="00256339" w:rsidP="00256339"/>
    <w:p w:rsidR="00256339" w:rsidRPr="002B63F3" w:rsidRDefault="00256339" w:rsidP="00A6275B">
      <w:pPr>
        <w:pStyle w:val="BoldSubhead"/>
        <w:spacing w:before="0" w:after="0" w:line="240" w:lineRule="auto"/>
        <w:ind w:left="-720" w:firstLine="720"/>
        <w:rPr>
          <w:rFonts w:ascii="Times New Roman" w:hAnsi="Times New Roman"/>
          <w:szCs w:val="24"/>
          <w:u w:val="single"/>
        </w:rPr>
      </w:pPr>
      <w:r w:rsidRPr="002B63F3">
        <w:rPr>
          <w:rFonts w:ascii="Times New Roman" w:hAnsi="Times New Roman"/>
          <w:szCs w:val="24"/>
          <w:u w:val="single"/>
        </w:rPr>
        <w:t>What is the CFRE?</w:t>
      </w:r>
    </w:p>
    <w:p w:rsidR="00256339" w:rsidRPr="002B63F3" w:rsidRDefault="00256339" w:rsidP="00A6275B">
      <w:pPr>
        <w:pStyle w:val="BoldSubhead"/>
        <w:spacing w:before="0" w:after="0" w:line="240" w:lineRule="auto"/>
        <w:rPr>
          <w:rFonts w:ascii="Times New Roman" w:hAnsi="Times New Roman"/>
          <w:b w:val="0"/>
          <w:color w:val="000000"/>
          <w:szCs w:val="24"/>
        </w:rPr>
      </w:pPr>
      <w:r w:rsidRPr="002B63F3">
        <w:rPr>
          <w:rFonts w:ascii="Times New Roman" w:hAnsi="Times New Roman"/>
          <w:b w:val="0"/>
          <w:color w:val="000000"/>
          <w:szCs w:val="24"/>
        </w:rPr>
        <w:t>The Certified Fund Raising Executive (CFRE) credential demonstrates an individual’s mastery of the standards set for core knowledge and skills required of fundraising executives </w:t>
      </w:r>
      <w:r w:rsidRPr="002B63F3">
        <w:rPr>
          <w:rStyle w:val="Strong"/>
          <w:rFonts w:ascii="Times New Roman" w:hAnsi="Times New Roman"/>
          <w:b/>
          <w:color w:val="000000"/>
          <w:szCs w:val="24"/>
        </w:rPr>
        <w:t>after five years </w:t>
      </w:r>
      <w:r w:rsidRPr="002B63F3">
        <w:rPr>
          <w:rFonts w:ascii="Times New Roman" w:hAnsi="Times New Roman"/>
          <w:b w:val="0"/>
          <w:color w:val="000000"/>
          <w:szCs w:val="24"/>
        </w:rPr>
        <w:t>of experience. This practice-based designation requires demonstration of having met these standards through both an application and a written examination.</w:t>
      </w:r>
    </w:p>
    <w:p w:rsidR="00256339" w:rsidRPr="002B63F3" w:rsidRDefault="00256339" w:rsidP="00A6275B">
      <w:pPr>
        <w:pStyle w:val="BoldSubhead"/>
        <w:spacing w:before="0" w:after="0" w:line="240" w:lineRule="auto"/>
        <w:rPr>
          <w:rFonts w:ascii="Times New Roman" w:hAnsi="Times New Roman"/>
          <w:b w:val="0"/>
          <w:color w:val="000000"/>
          <w:szCs w:val="24"/>
        </w:rPr>
      </w:pPr>
    </w:p>
    <w:p w:rsidR="00256339" w:rsidRPr="002B63F3" w:rsidRDefault="00256339" w:rsidP="00A6275B">
      <w:pPr>
        <w:pStyle w:val="BoldSubhead"/>
        <w:spacing w:before="0" w:after="0" w:line="240" w:lineRule="auto"/>
        <w:rPr>
          <w:rFonts w:ascii="Times New Roman" w:hAnsi="Times New Roman"/>
          <w:b w:val="0"/>
          <w:color w:val="000000"/>
          <w:szCs w:val="24"/>
        </w:rPr>
      </w:pPr>
      <w:r w:rsidRPr="002B63F3">
        <w:rPr>
          <w:rFonts w:ascii="Times New Roman" w:hAnsi="Times New Roman"/>
          <w:b w:val="0"/>
          <w:color w:val="000000"/>
          <w:szCs w:val="24"/>
        </w:rPr>
        <w:t>The Certified Fund Raising Executive (CFRE) credential provides you with a recognizable demonstration of your personal and professional achievement and commitment.</w:t>
      </w:r>
    </w:p>
    <w:p w:rsidR="00256339" w:rsidRPr="002B63F3" w:rsidRDefault="00256339" w:rsidP="00A6275B">
      <w:pPr>
        <w:spacing w:after="0" w:line="240" w:lineRule="auto"/>
        <w:rPr>
          <w:rFonts w:ascii="Times New Roman" w:hAnsi="Times New Roman" w:cs="Times New Roman"/>
          <w:szCs w:val="24"/>
        </w:rPr>
      </w:pPr>
    </w:p>
    <w:p w:rsidR="00256339" w:rsidRPr="002B63F3" w:rsidRDefault="00256339" w:rsidP="00A6275B">
      <w:pPr>
        <w:pStyle w:val="BoldSubhead"/>
        <w:spacing w:before="0" w:after="0" w:line="240" w:lineRule="auto"/>
        <w:ind w:left="-720" w:firstLine="720"/>
        <w:rPr>
          <w:rFonts w:ascii="Times New Roman" w:hAnsi="Times New Roman"/>
          <w:szCs w:val="24"/>
          <w:u w:val="single"/>
        </w:rPr>
      </w:pPr>
      <w:r w:rsidRPr="002B63F3">
        <w:rPr>
          <w:rFonts w:ascii="Times New Roman" w:hAnsi="Times New Roman"/>
          <w:szCs w:val="24"/>
          <w:u w:val="single"/>
        </w:rPr>
        <w:t>Benefits of the CFRE Program</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 xml:space="preserve">By becoming a CFRE, you are joining thousands of other dedicated professionals in enhancing the status and credibility of the profession.  </w:t>
      </w:r>
    </w:p>
    <w:p w:rsidR="00256339" w:rsidRPr="002B63F3" w:rsidRDefault="00256339" w:rsidP="00A6275B">
      <w:pPr>
        <w:spacing w:after="0" w:line="240" w:lineRule="auto"/>
        <w:rPr>
          <w:rFonts w:ascii="Times New Roman" w:hAnsi="Times New Roman" w:cs="Times New Roman"/>
          <w:b/>
          <w:szCs w:val="24"/>
        </w:rPr>
      </w:pPr>
    </w:p>
    <w:p w:rsidR="00256339" w:rsidRPr="002B63F3" w:rsidRDefault="00256339" w:rsidP="00A6275B">
      <w:pPr>
        <w:spacing w:after="0" w:line="240" w:lineRule="auto"/>
        <w:rPr>
          <w:rFonts w:ascii="Times New Roman" w:hAnsi="Times New Roman" w:cs="Times New Roman"/>
          <w:b/>
          <w:szCs w:val="24"/>
        </w:rPr>
      </w:pPr>
      <w:r w:rsidRPr="002B63F3">
        <w:rPr>
          <w:rFonts w:ascii="Times New Roman" w:hAnsi="Times New Roman" w:cs="Times New Roman"/>
          <w:b/>
          <w:szCs w:val="24"/>
        </w:rPr>
        <w:t xml:space="preserve">Certification… </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…grants you more credibility.</w:t>
      </w:r>
    </w:p>
    <w:p w:rsidR="00256339" w:rsidRPr="002B63F3" w:rsidRDefault="00256339" w:rsidP="00A6275B">
      <w:pPr>
        <w:spacing w:after="0" w:line="240" w:lineRule="auto"/>
        <w:rPr>
          <w:rFonts w:ascii="Times New Roman" w:hAnsi="Times New Roman" w:cs="Times New Roman"/>
          <w:szCs w:val="24"/>
        </w:rPr>
      </w:pPr>
      <w:proofErr w:type="gramStart"/>
      <w:r w:rsidRPr="002B63F3">
        <w:rPr>
          <w:rFonts w:ascii="Times New Roman" w:hAnsi="Times New Roman" w:cs="Times New Roman"/>
          <w:szCs w:val="24"/>
        </w:rPr>
        <w:t>…can improve career opportunities and advancement.</w:t>
      </w:r>
      <w:proofErr w:type="gramEnd"/>
      <w:r w:rsidRPr="002B63F3">
        <w:rPr>
          <w:rFonts w:ascii="Times New Roman" w:hAnsi="Times New Roman" w:cs="Times New Roman"/>
          <w:szCs w:val="24"/>
        </w:rPr>
        <w:t xml:space="preserve">  </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 xml:space="preserve">…prepares you for greater on-the-job responsibilities.  </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…improves skills and knowledge.</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…may provide for greater earnings potential.</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…demonstrates your commitment to the fundraising profession.</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…enhances the profession’s image.</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…reflects achievement.</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…builds self-esteem.</w:t>
      </w:r>
    </w:p>
    <w:p w:rsidR="00256339" w:rsidRPr="002B63F3" w:rsidRDefault="00256339" w:rsidP="00A6275B">
      <w:pPr>
        <w:spacing w:after="0" w:line="240" w:lineRule="auto"/>
        <w:rPr>
          <w:rFonts w:ascii="Times New Roman" w:hAnsi="Times New Roman" w:cs="Times New Roman"/>
          <w:szCs w:val="24"/>
        </w:rPr>
      </w:pPr>
      <w:r w:rsidRPr="002B63F3">
        <w:rPr>
          <w:rFonts w:ascii="Times New Roman" w:hAnsi="Times New Roman" w:cs="Times New Roman"/>
          <w:szCs w:val="24"/>
        </w:rPr>
        <w:t>…offers greater recognition from peers.</w:t>
      </w:r>
    </w:p>
    <w:p w:rsidR="00A6275B" w:rsidRPr="002B63F3" w:rsidRDefault="00A6275B" w:rsidP="00A6275B">
      <w:pPr>
        <w:spacing w:after="0" w:line="240" w:lineRule="auto"/>
        <w:rPr>
          <w:rFonts w:ascii="Times New Roman" w:hAnsi="Times New Roman" w:cs="Times New Roman"/>
          <w:szCs w:val="24"/>
        </w:rPr>
      </w:pPr>
    </w:p>
    <w:p w:rsidR="00A6275B" w:rsidRPr="002B63F3" w:rsidRDefault="00A6275B" w:rsidP="00A6275B">
      <w:pPr>
        <w:pStyle w:val="BoldSubhead"/>
        <w:spacing w:before="0" w:after="0" w:line="240" w:lineRule="auto"/>
        <w:ind w:left="-720" w:firstLine="720"/>
        <w:rPr>
          <w:rFonts w:ascii="Times New Roman" w:hAnsi="Times New Roman"/>
          <w:szCs w:val="24"/>
          <w:u w:val="single"/>
        </w:rPr>
      </w:pPr>
      <w:r w:rsidRPr="002B63F3">
        <w:rPr>
          <w:rFonts w:ascii="Times New Roman" w:hAnsi="Times New Roman"/>
          <w:szCs w:val="24"/>
          <w:u w:val="single"/>
        </w:rPr>
        <w:t>Applying for Your CFRE</w:t>
      </w:r>
    </w:p>
    <w:p w:rsidR="00A6275B" w:rsidRPr="002B63F3" w:rsidRDefault="00A6275B" w:rsidP="00A6275B">
      <w:pPr>
        <w:spacing w:after="0" w:line="240" w:lineRule="auto"/>
        <w:rPr>
          <w:rFonts w:ascii="Times New Roman" w:hAnsi="Times New Roman" w:cs="Times New Roman"/>
          <w:szCs w:val="24"/>
        </w:rPr>
      </w:pPr>
      <w:r w:rsidRPr="002B63F3">
        <w:rPr>
          <w:rFonts w:ascii="Times New Roman" w:hAnsi="Times New Roman" w:cs="Times New Roman"/>
          <w:color w:val="000000"/>
          <w:szCs w:val="24"/>
        </w:rPr>
        <w:t>The CFRE International certification process has two parts:  1) a written application and 2) a written examination.  Candidates must meet the requirements of the written application before they are permitted to test.</w:t>
      </w:r>
      <w:r w:rsidRPr="002B63F3">
        <w:rPr>
          <w:rFonts w:ascii="Times New Roman" w:hAnsi="Times New Roman" w:cs="Times New Roman"/>
          <w:color w:val="000000"/>
          <w:szCs w:val="24"/>
        </w:rPr>
        <w:t xml:space="preserve">  Visit </w:t>
      </w:r>
      <w:hyperlink r:id="rId9" w:history="1">
        <w:r w:rsidRPr="002B63F3">
          <w:rPr>
            <w:rStyle w:val="Hyperlink"/>
            <w:rFonts w:ascii="Times New Roman" w:hAnsi="Times New Roman" w:cs="Times New Roman"/>
            <w:szCs w:val="24"/>
          </w:rPr>
          <w:t>http://www.cfre.org/apply/new-applicant/</w:t>
        </w:r>
      </w:hyperlink>
      <w:r w:rsidRPr="002B63F3">
        <w:rPr>
          <w:rFonts w:ascii="Times New Roman" w:hAnsi="Times New Roman" w:cs="Times New Roman"/>
          <w:color w:val="000000"/>
          <w:szCs w:val="24"/>
        </w:rPr>
        <w:t xml:space="preserve"> to create your </w:t>
      </w:r>
      <w:r w:rsidRPr="002B63F3">
        <w:rPr>
          <w:rFonts w:ascii="Times New Roman" w:hAnsi="Times New Roman" w:cs="Times New Roman"/>
          <w:b/>
          <w:color w:val="000000"/>
          <w:szCs w:val="24"/>
        </w:rPr>
        <w:t>FREE My CFRE</w:t>
      </w:r>
      <w:r w:rsidRPr="002B63F3">
        <w:rPr>
          <w:rFonts w:ascii="Times New Roman" w:hAnsi="Times New Roman" w:cs="Times New Roman"/>
          <w:color w:val="000000"/>
          <w:szCs w:val="24"/>
        </w:rPr>
        <w:t xml:space="preserve"> account and get started on your written application.</w:t>
      </w:r>
    </w:p>
    <w:p w:rsidR="00A6275B" w:rsidRPr="002B63F3" w:rsidRDefault="00A6275B" w:rsidP="00A6275B">
      <w:pPr>
        <w:spacing w:after="0" w:line="240" w:lineRule="auto"/>
        <w:rPr>
          <w:rFonts w:ascii="Times New Roman" w:hAnsi="Times New Roman" w:cs="Times New Roman"/>
          <w:b/>
          <w:szCs w:val="24"/>
        </w:rPr>
      </w:pPr>
    </w:p>
    <w:p w:rsidR="00A6275B" w:rsidRPr="002B63F3" w:rsidRDefault="00A6275B" w:rsidP="00A6275B">
      <w:pPr>
        <w:spacing w:after="0" w:line="240" w:lineRule="auto"/>
        <w:rPr>
          <w:rFonts w:ascii="Times New Roman" w:hAnsi="Times New Roman" w:cs="Times New Roman"/>
          <w:b/>
          <w:szCs w:val="24"/>
        </w:rPr>
      </w:pPr>
      <w:r w:rsidRPr="002B63F3">
        <w:rPr>
          <w:rFonts w:ascii="Times New Roman" w:hAnsi="Times New Roman" w:cs="Times New Roman"/>
          <w:b/>
          <w:szCs w:val="24"/>
        </w:rPr>
        <w:t>Step 1: Completing your online written application.</w:t>
      </w:r>
    </w:p>
    <w:p w:rsidR="00A95DCF" w:rsidRPr="00A95DCF" w:rsidRDefault="00A6275B" w:rsidP="00A95DCF">
      <w:pPr>
        <w:spacing w:after="0" w:line="240" w:lineRule="auto"/>
        <w:rPr>
          <w:rFonts w:ascii="Times New Roman" w:hAnsi="Times New Roman" w:cs="Times New Roman"/>
          <w:szCs w:val="24"/>
        </w:rPr>
      </w:pPr>
      <w:r w:rsidRPr="002B63F3">
        <w:rPr>
          <w:rFonts w:ascii="Times New Roman" w:hAnsi="Times New Roman" w:cs="Times New Roman"/>
          <w:color w:val="000000"/>
          <w:szCs w:val="24"/>
        </w:rPr>
        <w:t>Applications for Initial Certification require candidates to document information in three categories:  Education, Professional Practice and Professional Performance.  The application works on a point system.  Candidates must document a minimum number of points in each of the three categories in order to be approved to take the CFRE examination.  Your online application at </w:t>
      </w:r>
      <w:r w:rsidRPr="002B63F3">
        <w:rPr>
          <w:rStyle w:val="Strong"/>
          <w:rFonts w:ascii="Times New Roman" w:hAnsi="Times New Roman" w:cs="Times New Roman"/>
          <w:color w:val="000000"/>
          <w:szCs w:val="24"/>
          <w:bdr w:val="none" w:sz="0" w:space="0" w:color="auto" w:frame="1"/>
        </w:rPr>
        <w:t>My CFRE</w:t>
      </w:r>
      <w:r w:rsidRPr="002B63F3">
        <w:rPr>
          <w:rFonts w:ascii="Times New Roman" w:hAnsi="Times New Roman" w:cs="Times New Roman"/>
          <w:color w:val="000000"/>
          <w:szCs w:val="24"/>
        </w:rPr>
        <w:t> will automatically calculate points for you.</w:t>
      </w:r>
      <w:r w:rsidR="00A95DCF">
        <w:rPr>
          <w:rFonts w:ascii="Times New Roman" w:hAnsi="Times New Roman" w:cs="Times New Roman"/>
          <w:color w:val="000000"/>
          <w:szCs w:val="24"/>
        </w:rPr>
        <w:t xml:space="preserve">  </w:t>
      </w:r>
      <w:r w:rsidR="00A95DCF">
        <w:rPr>
          <w:rFonts w:ascii="Times New Roman" w:hAnsi="Times New Roman" w:cs="Times New Roman"/>
          <w:szCs w:val="24"/>
        </w:rPr>
        <w:t xml:space="preserve">For more detailed information on each section of the written application, review the </w:t>
      </w:r>
      <w:hyperlink r:id="rId10" w:history="1">
        <w:r w:rsidR="00A95DCF" w:rsidRPr="00A95DCF">
          <w:rPr>
            <w:rStyle w:val="Hyperlink"/>
            <w:rFonts w:ascii="Times New Roman" w:hAnsi="Times New Roman" w:cs="Times New Roman"/>
            <w:szCs w:val="24"/>
          </w:rPr>
          <w:t>CFRE International Candidate Handbook</w:t>
        </w:r>
      </w:hyperlink>
      <w:r w:rsidR="00A95DCF">
        <w:rPr>
          <w:rFonts w:ascii="Times New Roman" w:hAnsi="Times New Roman" w:cs="Times New Roman"/>
          <w:szCs w:val="24"/>
        </w:rPr>
        <w:t>.</w:t>
      </w:r>
    </w:p>
    <w:p w:rsidR="00A6275B" w:rsidRDefault="00A6275B" w:rsidP="00256339">
      <w:pPr>
        <w:spacing w:after="0" w:line="240" w:lineRule="auto"/>
        <w:rPr>
          <w:rFonts w:ascii="Times New Roman" w:hAnsi="Times New Roman" w:cs="Times New Roman"/>
          <w:sz w:val="24"/>
          <w:szCs w:val="24"/>
        </w:rPr>
      </w:pPr>
    </w:p>
    <w:p w:rsidR="002B63F3" w:rsidRDefault="002B63F3" w:rsidP="002B63F3">
      <w:pPr>
        <w:spacing w:after="0" w:line="240" w:lineRule="auto"/>
        <w:ind w:left="390"/>
        <w:textAlignment w:val="baseline"/>
        <w:rPr>
          <w:rFonts w:ascii="Times New Roman" w:eastAsia="Times New Roman" w:hAnsi="Times New Roman" w:cs="Times New Roman"/>
          <w:i/>
          <w:color w:val="000000"/>
          <w:szCs w:val="24"/>
        </w:rPr>
      </w:pPr>
      <w:r w:rsidRPr="002B63F3">
        <w:rPr>
          <w:rFonts w:ascii="Times New Roman" w:eastAsia="Times New Roman" w:hAnsi="Times New Roman" w:cs="Times New Roman"/>
          <w:b/>
          <w:bCs/>
          <w:color w:val="000000"/>
          <w:szCs w:val="24"/>
          <w:bdr w:val="none" w:sz="0" w:space="0" w:color="auto" w:frame="1"/>
        </w:rPr>
        <w:t>EDUCATION:  80 points (must be within the past 5 years).</w:t>
      </w:r>
      <w:r w:rsidRPr="002B63F3">
        <w:rPr>
          <w:rFonts w:ascii="Times New Roman" w:eastAsia="Times New Roman" w:hAnsi="Times New Roman" w:cs="Times New Roman"/>
          <w:b/>
          <w:bCs/>
          <w:color w:val="000000"/>
          <w:sz w:val="24"/>
          <w:szCs w:val="24"/>
          <w:bdr w:val="none" w:sz="0" w:space="0" w:color="auto" w:frame="1"/>
        </w:rPr>
        <w:t> </w:t>
      </w:r>
      <w:r w:rsidRPr="002B63F3">
        <w:rPr>
          <w:rFonts w:ascii="Times New Roman" w:eastAsia="Times New Roman" w:hAnsi="Times New Roman" w:cs="Times New Roman"/>
          <w:color w:val="000000"/>
          <w:sz w:val="24"/>
          <w:szCs w:val="24"/>
        </w:rPr>
        <w:t> </w:t>
      </w:r>
      <w:r w:rsidRPr="002B63F3">
        <w:rPr>
          <w:rFonts w:ascii="Times New Roman" w:eastAsia="Times New Roman" w:hAnsi="Times New Roman" w:cs="Times New Roman"/>
          <w:i/>
          <w:color w:val="000000"/>
          <w:szCs w:val="24"/>
        </w:rPr>
        <w:t>Education includes continuing education on fundraising topics (including conference attendance), academic degrees, teaching on fundraising topics, authoring on fundraising topics and service learning through volunteer experience.  Points are awarded as follows:</w:t>
      </w:r>
    </w:p>
    <w:p w:rsidR="002B63F3" w:rsidRPr="002B63F3" w:rsidRDefault="002B63F3" w:rsidP="002B63F3">
      <w:pPr>
        <w:numPr>
          <w:ilvl w:val="0"/>
          <w:numId w:val="4"/>
        </w:numPr>
        <w:spacing w:after="0" w:line="240" w:lineRule="auto"/>
        <w:ind w:left="750"/>
        <w:textAlignment w:val="baseline"/>
        <w:rPr>
          <w:rFonts w:ascii="Times New Roman" w:eastAsia="Times New Roman" w:hAnsi="Times New Roman" w:cs="Times New Roman"/>
          <w:color w:val="000000"/>
          <w:sz w:val="20"/>
          <w:szCs w:val="20"/>
        </w:rPr>
      </w:pPr>
      <w:r w:rsidRPr="002B63F3">
        <w:rPr>
          <w:rFonts w:ascii="Times New Roman" w:eastAsia="Times New Roman" w:hAnsi="Times New Roman" w:cs="Times New Roman"/>
          <w:b/>
          <w:bCs/>
          <w:color w:val="000000"/>
          <w:sz w:val="20"/>
          <w:szCs w:val="20"/>
          <w:bdr w:val="none" w:sz="0" w:space="0" w:color="auto" w:frame="1"/>
        </w:rPr>
        <w:t>Continuing education:</w:t>
      </w:r>
      <w:r w:rsidRPr="002B63F3">
        <w:rPr>
          <w:rFonts w:ascii="Times New Roman" w:eastAsia="Times New Roman" w:hAnsi="Times New Roman" w:cs="Times New Roman"/>
          <w:color w:val="000000"/>
          <w:sz w:val="20"/>
          <w:szCs w:val="20"/>
        </w:rPr>
        <w:t>  1 point for each hour spent </w:t>
      </w:r>
      <w:r w:rsidRPr="002B63F3">
        <w:rPr>
          <w:rFonts w:ascii="Times New Roman" w:eastAsia="Times New Roman" w:hAnsi="Times New Roman" w:cs="Times New Roman"/>
          <w:i/>
          <w:iCs/>
          <w:color w:val="000000"/>
          <w:sz w:val="20"/>
          <w:szCs w:val="20"/>
          <w:bdr w:val="none" w:sz="0" w:space="0" w:color="auto" w:frame="1"/>
        </w:rPr>
        <w:t>attending</w:t>
      </w:r>
      <w:r w:rsidRPr="002B63F3">
        <w:rPr>
          <w:rFonts w:ascii="Times New Roman" w:eastAsia="Times New Roman" w:hAnsi="Times New Roman" w:cs="Times New Roman"/>
          <w:color w:val="000000"/>
          <w:sz w:val="20"/>
          <w:szCs w:val="20"/>
        </w:rPr>
        <w:t> educational conference sessions or workshops.  2 points for each hour spent </w:t>
      </w:r>
      <w:r w:rsidRPr="002B63F3">
        <w:rPr>
          <w:rFonts w:ascii="Times New Roman" w:eastAsia="Times New Roman" w:hAnsi="Times New Roman" w:cs="Times New Roman"/>
          <w:i/>
          <w:iCs/>
          <w:color w:val="000000"/>
          <w:sz w:val="20"/>
          <w:szCs w:val="20"/>
          <w:bdr w:val="none" w:sz="0" w:space="0" w:color="auto" w:frame="1"/>
        </w:rPr>
        <w:t>teaching</w:t>
      </w:r>
      <w:r w:rsidRPr="002B63F3">
        <w:rPr>
          <w:rFonts w:ascii="Times New Roman" w:eastAsia="Times New Roman" w:hAnsi="Times New Roman" w:cs="Times New Roman"/>
          <w:color w:val="000000"/>
          <w:sz w:val="20"/>
          <w:szCs w:val="20"/>
        </w:rPr>
        <w:t xml:space="preserve"> educational conference sessions or workshops using </w:t>
      </w:r>
      <w:r w:rsidRPr="002B63F3">
        <w:rPr>
          <w:rFonts w:ascii="Times New Roman" w:eastAsia="Times New Roman" w:hAnsi="Times New Roman" w:cs="Times New Roman"/>
          <w:i/>
          <w:iCs/>
          <w:color w:val="000000"/>
          <w:sz w:val="20"/>
          <w:szCs w:val="20"/>
          <w:bdr w:val="none" w:sz="0" w:space="0" w:color="auto" w:frame="1"/>
        </w:rPr>
        <w:t>previously developed </w:t>
      </w:r>
      <w:r w:rsidRPr="002B63F3">
        <w:rPr>
          <w:rFonts w:ascii="Times New Roman" w:eastAsia="Times New Roman" w:hAnsi="Times New Roman" w:cs="Times New Roman"/>
          <w:color w:val="000000"/>
          <w:sz w:val="20"/>
          <w:szCs w:val="20"/>
        </w:rPr>
        <w:t>material.  3 points for each hour spent </w:t>
      </w:r>
      <w:r w:rsidRPr="002B63F3">
        <w:rPr>
          <w:rFonts w:ascii="Times New Roman" w:eastAsia="Times New Roman" w:hAnsi="Times New Roman" w:cs="Times New Roman"/>
          <w:i/>
          <w:iCs/>
          <w:color w:val="000000"/>
          <w:sz w:val="20"/>
          <w:szCs w:val="20"/>
          <w:bdr w:val="none" w:sz="0" w:space="0" w:color="auto" w:frame="1"/>
        </w:rPr>
        <w:t>teaching</w:t>
      </w:r>
      <w:r w:rsidRPr="002B63F3">
        <w:rPr>
          <w:rFonts w:ascii="Times New Roman" w:eastAsia="Times New Roman" w:hAnsi="Times New Roman" w:cs="Times New Roman"/>
          <w:color w:val="000000"/>
          <w:sz w:val="20"/>
          <w:szCs w:val="20"/>
        </w:rPr>
        <w:t> educational conference sessions or workshops using </w:t>
      </w:r>
      <w:r w:rsidRPr="002B63F3">
        <w:rPr>
          <w:rFonts w:ascii="Times New Roman" w:eastAsia="Times New Roman" w:hAnsi="Times New Roman" w:cs="Times New Roman"/>
          <w:i/>
          <w:iCs/>
          <w:color w:val="000000"/>
          <w:sz w:val="20"/>
          <w:szCs w:val="20"/>
          <w:bdr w:val="none" w:sz="0" w:space="0" w:color="auto" w:frame="1"/>
        </w:rPr>
        <w:t>newly developed </w:t>
      </w:r>
      <w:r w:rsidRPr="002B63F3">
        <w:rPr>
          <w:rFonts w:ascii="Times New Roman" w:eastAsia="Times New Roman" w:hAnsi="Times New Roman" w:cs="Times New Roman"/>
          <w:color w:val="000000"/>
          <w:sz w:val="20"/>
          <w:szCs w:val="20"/>
        </w:rPr>
        <w:t>material.</w:t>
      </w:r>
    </w:p>
    <w:p w:rsidR="002B63F3" w:rsidRPr="002B63F3" w:rsidRDefault="002B63F3" w:rsidP="002B63F3">
      <w:pPr>
        <w:numPr>
          <w:ilvl w:val="0"/>
          <w:numId w:val="4"/>
        </w:numPr>
        <w:spacing w:after="0" w:line="240" w:lineRule="auto"/>
        <w:ind w:left="750"/>
        <w:textAlignment w:val="baseline"/>
        <w:rPr>
          <w:rFonts w:ascii="Times New Roman" w:eastAsia="Times New Roman" w:hAnsi="Times New Roman" w:cs="Times New Roman"/>
          <w:color w:val="000000"/>
          <w:sz w:val="20"/>
          <w:szCs w:val="20"/>
        </w:rPr>
      </w:pPr>
      <w:r w:rsidRPr="002B63F3">
        <w:rPr>
          <w:rFonts w:ascii="Times New Roman" w:eastAsia="Times New Roman" w:hAnsi="Times New Roman" w:cs="Times New Roman"/>
          <w:b/>
          <w:bCs/>
          <w:color w:val="000000"/>
          <w:sz w:val="20"/>
          <w:szCs w:val="20"/>
          <w:bdr w:val="none" w:sz="0" w:space="0" w:color="auto" w:frame="1"/>
        </w:rPr>
        <w:t>Authoring: </w:t>
      </w:r>
      <w:r w:rsidRPr="002B63F3">
        <w:rPr>
          <w:rFonts w:ascii="Times New Roman" w:eastAsia="Times New Roman" w:hAnsi="Times New Roman" w:cs="Times New Roman"/>
          <w:color w:val="000000"/>
          <w:sz w:val="20"/>
          <w:szCs w:val="20"/>
        </w:rPr>
        <w:t> 5 points per published article (500 words or more; self-published material is ineligible).  15 points per book chapter.  30 points per book.</w:t>
      </w:r>
    </w:p>
    <w:p w:rsidR="002B63F3" w:rsidRPr="002B63F3" w:rsidRDefault="002B63F3" w:rsidP="002B63F3">
      <w:pPr>
        <w:numPr>
          <w:ilvl w:val="0"/>
          <w:numId w:val="4"/>
        </w:numPr>
        <w:spacing w:after="0" w:line="240" w:lineRule="auto"/>
        <w:ind w:left="750"/>
        <w:textAlignment w:val="baseline"/>
        <w:rPr>
          <w:rFonts w:ascii="Times New Roman" w:eastAsia="Times New Roman" w:hAnsi="Times New Roman" w:cs="Times New Roman"/>
          <w:color w:val="000000"/>
          <w:sz w:val="20"/>
          <w:szCs w:val="20"/>
        </w:rPr>
      </w:pPr>
      <w:r w:rsidRPr="002B63F3">
        <w:rPr>
          <w:rFonts w:ascii="Times New Roman" w:eastAsia="Times New Roman" w:hAnsi="Times New Roman" w:cs="Times New Roman"/>
          <w:b/>
          <w:bCs/>
          <w:color w:val="000000"/>
          <w:sz w:val="20"/>
          <w:szCs w:val="20"/>
          <w:bdr w:val="none" w:sz="0" w:space="0" w:color="auto" w:frame="1"/>
        </w:rPr>
        <w:t>Academic degrees: </w:t>
      </w:r>
      <w:r w:rsidRPr="002B63F3">
        <w:rPr>
          <w:rFonts w:ascii="Times New Roman" w:eastAsia="Times New Roman" w:hAnsi="Times New Roman" w:cs="Times New Roman"/>
          <w:color w:val="000000"/>
          <w:sz w:val="20"/>
          <w:szCs w:val="20"/>
        </w:rPr>
        <w:t> 5 points for an Associates degree.  10 points each for a Bachelor’s, Master’s, or Doctoral degree.  For Initial Certification, all academic degrees may be counted, even if the degree was earned more than 5 years ago.</w:t>
      </w:r>
    </w:p>
    <w:p w:rsidR="002B63F3" w:rsidRDefault="002B63F3" w:rsidP="002B63F3">
      <w:pPr>
        <w:numPr>
          <w:ilvl w:val="0"/>
          <w:numId w:val="4"/>
        </w:numPr>
        <w:spacing w:after="0" w:line="240" w:lineRule="auto"/>
        <w:ind w:left="750"/>
        <w:textAlignment w:val="baseline"/>
        <w:rPr>
          <w:rFonts w:ascii="Times New Roman" w:eastAsia="Times New Roman" w:hAnsi="Times New Roman" w:cs="Times New Roman"/>
          <w:color w:val="000000"/>
          <w:sz w:val="20"/>
          <w:szCs w:val="20"/>
        </w:rPr>
      </w:pPr>
      <w:r w:rsidRPr="002B63F3">
        <w:rPr>
          <w:rFonts w:ascii="Times New Roman" w:eastAsia="Times New Roman" w:hAnsi="Times New Roman" w:cs="Times New Roman"/>
          <w:b/>
          <w:bCs/>
          <w:color w:val="000000"/>
          <w:sz w:val="20"/>
          <w:szCs w:val="20"/>
          <w:bdr w:val="none" w:sz="0" w:space="0" w:color="auto" w:frame="1"/>
        </w:rPr>
        <w:t>Service Learning:</w:t>
      </w:r>
      <w:r w:rsidRPr="002B63F3">
        <w:rPr>
          <w:rFonts w:ascii="Times New Roman" w:eastAsia="Times New Roman" w:hAnsi="Times New Roman" w:cs="Times New Roman"/>
          <w:color w:val="000000"/>
          <w:sz w:val="20"/>
          <w:szCs w:val="20"/>
        </w:rPr>
        <w:t>  2 points per year for each ongoing volunteer leadership role. 1 point per year for each instance of general volunteer service. (</w:t>
      </w:r>
      <w:proofErr w:type="gramStart"/>
      <w:r w:rsidRPr="002B63F3">
        <w:rPr>
          <w:rFonts w:ascii="Times New Roman" w:eastAsia="Times New Roman" w:hAnsi="Times New Roman" w:cs="Times New Roman"/>
          <w:color w:val="000000"/>
          <w:sz w:val="20"/>
          <w:szCs w:val="20"/>
        </w:rPr>
        <w:t>a</w:t>
      </w:r>
      <w:proofErr w:type="gramEnd"/>
      <w:r w:rsidRPr="002B63F3">
        <w:rPr>
          <w:rFonts w:ascii="Times New Roman" w:eastAsia="Times New Roman" w:hAnsi="Times New Roman" w:cs="Times New Roman"/>
          <w:color w:val="000000"/>
          <w:sz w:val="20"/>
          <w:szCs w:val="20"/>
        </w:rPr>
        <w:t xml:space="preserve"> maximum of 10 will be counted). Volunteer work must be separate from one’s employment or contractual obligations with a given organization.</w:t>
      </w:r>
    </w:p>
    <w:p w:rsidR="002B63F3" w:rsidRDefault="002B63F3" w:rsidP="002B63F3">
      <w:pPr>
        <w:spacing w:after="0" w:line="240" w:lineRule="auto"/>
        <w:ind w:left="390"/>
        <w:textAlignment w:val="baseline"/>
        <w:rPr>
          <w:rFonts w:ascii="Times New Roman" w:hAnsi="Times New Roman" w:cs="Times New Roman"/>
          <w:i/>
          <w:color w:val="000000"/>
          <w:szCs w:val="20"/>
        </w:rPr>
      </w:pPr>
      <w:r w:rsidRPr="002B63F3">
        <w:rPr>
          <w:rStyle w:val="Strong"/>
          <w:rFonts w:ascii="Times New Roman" w:hAnsi="Times New Roman" w:cs="Times New Roman"/>
          <w:color w:val="000000"/>
          <w:szCs w:val="20"/>
          <w:bdr w:val="none" w:sz="0" w:space="0" w:color="auto" w:frame="1"/>
        </w:rPr>
        <w:lastRenderedPageBreak/>
        <w:t>PROFESSIONAL PRACTICE:  36 points (must be within the past 5 years).</w:t>
      </w:r>
      <w:r w:rsidRPr="002B63F3">
        <w:rPr>
          <w:rFonts w:ascii="Times New Roman" w:hAnsi="Times New Roman" w:cs="Times New Roman"/>
          <w:color w:val="000000"/>
          <w:szCs w:val="20"/>
        </w:rPr>
        <w:t xml:space="preserve">  </w:t>
      </w:r>
      <w:r w:rsidRPr="002B63F3">
        <w:rPr>
          <w:rFonts w:ascii="Times New Roman" w:hAnsi="Times New Roman" w:cs="Times New Roman"/>
          <w:i/>
          <w:color w:val="000000"/>
          <w:szCs w:val="20"/>
        </w:rPr>
        <w:t>1 month of employment = 1 point.  Only 1 month will be awarded for any given month regardless of the number of employers or clients.</w:t>
      </w:r>
    </w:p>
    <w:p w:rsidR="002B63F3" w:rsidRPr="002B63F3" w:rsidRDefault="002B63F3" w:rsidP="002B63F3">
      <w:pPr>
        <w:pStyle w:val="ListParagraph"/>
        <w:numPr>
          <w:ilvl w:val="0"/>
          <w:numId w:val="5"/>
        </w:numPr>
        <w:spacing w:after="0" w:line="240" w:lineRule="auto"/>
        <w:textAlignment w:val="baseline"/>
        <w:rPr>
          <w:rFonts w:ascii="Times New Roman" w:eastAsia="Times New Roman" w:hAnsi="Times New Roman" w:cs="Times New Roman"/>
          <w:color w:val="000000"/>
          <w:szCs w:val="20"/>
        </w:rPr>
      </w:pPr>
      <w:r w:rsidRPr="002B63F3">
        <w:rPr>
          <w:rFonts w:ascii="Times New Roman" w:hAnsi="Times New Roman" w:cs="Times New Roman"/>
          <w:color w:val="000000"/>
          <w:sz w:val="20"/>
          <w:szCs w:val="20"/>
        </w:rPr>
        <w:t xml:space="preserve">Candidates for the CFRE credential must be or have been employed full-time as a professional member of a fundraising staff or as a fundraising consultant to nonprofit </w:t>
      </w:r>
      <w:r w:rsidRPr="002B63F3">
        <w:rPr>
          <w:rFonts w:ascii="Times New Roman" w:hAnsi="Times New Roman" w:cs="Times New Roman"/>
          <w:color w:val="000000"/>
          <w:sz w:val="20"/>
          <w:szCs w:val="20"/>
        </w:rPr>
        <w:t>organizations</w:t>
      </w:r>
      <w:r w:rsidRPr="002B63F3">
        <w:rPr>
          <w:rFonts w:ascii="Times New Roman" w:hAnsi="Times New Roman" w:cs="Times New Roman"/>
          <w:color w:val="000000"/>
          <w:sz w:val="20"/>
          <w:szCs w:val="20"/>
        </w:rPr>
        <w:t>; at least 50% of their job duties and responsibilities must consist of fundraising activities, resource development, and/or the management of fund development which results in generation of philanthropic support.</w:t>
      </w:r>
    </w:p>
    <w:p w:rsidR="00A95DCF" w:rsidRPr="00A95DCF" w:rsidRDefault="002B63F3" w:rsidP="00A95DCF">
      <w:pPr>
        <w:pStyle w:val="ListParagraph"/>
        <w:numPr>
          <w:ilvl w:val="0"/>
          <w:numId w:val="5"/>
        </w:numPr>
        <w:spacing w:after="0" w:line="240" w:lineRule="auto"/>
        <w:textAlignment w:val="baseline"/>
        <w:rPr>
          <w:rFonts w:ascii="Times New Roman" w:eastAsia="Times New Roman" w:hAnsi="Times New Roman" w:cs="Times New Roman"/>
          <w:color w:val="000000"/>
          <w:szCs w:val="20"/>
        </w:rPr>
      </w:pPr>
      <w:r w:rsidRPr="002B63F3">
        <w:rPr>
          <w:rFonts w:ascii="Times New Roman" w:hAnsi="Times New Roman" w:cs="Times New Roman"/>
          <w:color w:val="000000"/>
          <w:sz w:val="20"/>
          <w:szCs w:val="20"/>
        </w:rPr>
        <w:t>Candidates who are or have been employed half-time (defined by CFRE International as 50% FTE or greater) may also qualify, providing 100% of their  job duties and responsibilities consist of fundraising activities, resource development, and/or the management of fund development which results in generation of philanthropic support.</w:t>
      </w:r>
    </w:p>
    <w:p w:rsidR="00A95DCF" w:rsidRPr="00A95DCF" w:rsidRDefault="002B63F3" w:rsidP="00A95DCF">
      <w:pPr>
        <w:pStyle w:val="ListParagraph"/>
        <w:numPr>
          <w:ilvl w:val="0"/>
          <w:numId w:val="5"/>
        </w:numPr>
        <w:spacing w:after="0" w:line="240" w:lineRule="auto"/>
        <w:textAlignment w:val="baseline"/>
        <w:rPr>
          <w:rFonts w:ascii="Times New Roman" w:eastAsia="Times New Roman" w:hAnsi="Times New Roman" w:cs="Times New Roman"/>
          <w:color w:val="000000"/>
          <w:szCs w:val="20"/>
        </w:rPr>
      </w:pPr>
      <w:r w:rsidRPr="00A95DCF">
        <w:rPr>
          <w:rFonts w:ascii="Times New Roman" w:hAnsi="Times New Roman" w:cs="Times New Roman"/>
          <w:color w:val="000000"/>
          <w:sz w:val="20"/>
          <w:szCs w:val="20"/>
        </w:rPr>
        <w:t>Consultants must submit a client list for the time period claimed as a consultant.</w:t>
      </w:r>
    </w:p>
    <w:p w:rsidR="002B63F3" w:rsidRPr="00A95DCF" w:rsidRDefault="002B63F3" w:rsidP="00A95DCF">
      <w:pPr>
        <w:spacing w:after="0" w:line="240" w:lineRule="auto"/>
        <w:ind w:left="390"/>
        <w:textAlignment w:val="baseline"/>
        <w:rPr>
          <w:rFonts w:ascii="Times New Roman" w:eastAsia="Times New Roman" w:hAnsi="Times New Roman" w:cs="Times New Roman"/>
          <w:i/>
          <w:color w:val="000000"/>
          <w:szCs w:val="20"/>
        </w:rPr>
      </w:pPr>
      <w:r w:rsidRPr="00A95DCF">
        <w:rPr>
          <w:rFonts w:ascii="Times New Roman" w:hAnsi="Times New Roman" w:cs="Times New Roman"/>
          <w:i/>
          <w:color w:val="000000"/>
          <w:sz w:val="20"/>
          <w:szCs w:val="20"/>
        </w:rPr>
        <w:t>*For professionals with less than 5 years (60 points) of employment in fundraising, completion of an academic degree in fundraising and/or an</w:t>
      </w:r>
      <w:r w:rsidR="00A95DCF" w:rsidRPr="00A95DCF">
        <w:rPr>
          <w:i/>
          <w:color w:val="000000"/>
          <w:sz w:val="20"/>
          <w:szCs w:val="20"/>
        </w:rPr>
        <w:t xml:space="preserve"> intensive certificate program</w:t>
      </w:r>
      <w:r w:rsidRPr="00A95DCF">
        <w:rPr>
          <w:rFonts w:ascii="Times New Roman" w:hAnsi="Times New Roman" w:cs="Times New Roman"/>
          <w:i/>
          <w:color w:val="000000"/>
          <w:sz w:val="20"/>
          <w:szCs w:val="20"/>
        </w:rPr>
        <w:t xml:space="preserve"> in fundraising is highly recommended.</w:t>
      </w:r>
    </w:p>
    <w:p w:rsidR="002B63F3" w:rsidRDefault="002B63F3" w:rsidP="00256339">
      <w:pPr>
        <w:spacing w:after="0" w:line="240" w:lineRule="auto"/>
        <w:rPr>
          <w:rFonts w:ascii="Times New Roman" w:hAnsi="Times New Roman" w:cs="Times New Roman"/>
          <w:sz w:val="24"/>
          <w:szCs w:val="24"/>
        </w:rPr>
      </w:pPr>
    </w:p>
    <w:p w:rsidR="00A95DCF" w:rsidRPr="00A95DCF" w:rsidRDefault="00A95DCF" w:rsidP="00A95DCF">
      <w:pPr>
        <w:spacing w:after="0" w:line="240" w:lineRule="auto"/>
        <w:ind w:left="390"/>
        <w:textAlignment w:val="baseline"/>
        <w:rPr>
          <w:rFonts w:ascii="Times New Roman" w:eastAsia="Times New Roman" w:hAnsi="Times New Roman" w:cs="Times New Roman"/>
          <w:color w:val="000000"/>
          <w:szCs w:val="20"/>
        </w:rPr>
      </w:pPr>
      <w:r w:rsidRPr="00A95DCF">
        <w:rPr>
          <w:rFonts w:ascii="Times New Roman" w:eastAsia="Times New Roman" w:hAnsi="Times New Roman" w:cs="Times New Roman"/>
          <w:b/>
          <w:bCs/>
          <w:color w:val="000000"/>
          <w:szCs w:val="20"/>
          <w:bdr w:val="none" w:sz="0" w:space="0" w:color="auto" w:frame="1"/>
        </w:rPr>
        <w:t>PROFESSIONAL PERFORMANCE:  55 points (must be within the past 5 years)</w:t>
      </w:r>
      <w:r>
        <w:rPr>
          <w:rFonts w:ascii="Times New Roman" w:eastAsia="Times New Roman" w:hAnsi="Times New Roman" w:cs="Times New Roman"/>
          <w:color w:val="000000"/>
          <w:szCs w:val="20"/>
        </w:rPr>
        <w:t xml:space="preserve">. </w:t>
      </w:r>
      <w:r w:rsidRPr="00A95DCF">
        <w:rPr>
          <w:rFonts w:ascii="Times New Roman" w:eastAsia="Times New Roman" w:hAnsi="Times New Roman" w:cs="Times New Roman"/>
          <w:i/>
          <w:color w:val="000000"/>
          <w:szCs w:val="20"/>
        </w:rPr>
        <w:t>Candidates can earn points in any of the following three areas, or a combination thereof.  It is not necessary to document points in each of the categories.</w:t>
      </w:r>
    </w:p>
    <w:p w:rsidR="00A95DCF" w:rsidRPr="00A95DCF" w:rsidRDefault="00A95DCF" w:rsidP="00A95DCF">
      <w:pPr>
        <w:numPr>
          <w:ilvl w:val="0"/>
          <w:numId w:val="6"/>
        </w:numPr>
        <w:spacing w:after="0" w:line="240" w:lineRule="auto"/>
        <w:ind w:left="750"/>
        <w:textAlignment w:val="baseline"/>
        <w:rPr>
          <w:rFonts w:ascii="Times New Roman" w:eastAsia="Times New Roman" w:hAnsi="Times New Roman" w:cs="Times New Roman"/>
          <w:color w:val="000000"/>
          <w:sz w:val="20"/>
          <w:szCs w:val="20"/>
        </w:rPr>
      </w:pPr>
      <w:r w:rsidRPr="00A95DCF">
        <w:rPr>
          <w:rFonts w:ascii="Times New Roman" w:eastAsia="Times New Roman" w:hAnsi="Times New Roman" w:cs="Times New Roman"/>
          <w:b/>
          <w:bCs/>
          <w:color w:val="000000"/>
          <w:sz w:val="20"/>
          <w:szCs w:val="20"/>
          <w:bdr w:val="none" w:sz="0" w:space="0" w:color="auto" w:frame="1"/>
        </w:rPr>
        <w:t xml:space="preserve">Actual funds </w:t>
      </w:r>
      <w:proofErr w:type="gramStart"/>
      <w:r w:rsidRPr="00A95DCF">
        <w:rPr>
          <w:rFonts w:ascii="Times New Roman" w:eastAsia="Times New Roman" w:hAnsi="Times New Roman" w:cs="Times New Roman"/>
          <w:b/>
          <w:bCs/>
          <w:color w:val="000000"/>
          <w:sz w:val="20"/>
          <w:szCs w:val="20"/>
          <w:bdr w:val="none" w:sz="0" w:space="0" w:color="auto" w:frame="1"/>
        </w:rPr>
        <w:t>raised</w:t>
      </w:r>
      <w:proofErr w:type="gramEnd"/>
      <w:r w:rsidRPr="00A95DCF">
        <w:rPr>
          <w:rFonts w:ascii="Times New Roman" w:eastAsia="Times New Roman" w:hAnsi="Times New Roman" w:cs="Times New Roman"/>
          <w:b/>
          <w:bCs/>
          <w:color w:val="000000"/>
          <w:sz w:val="20"/>
          <w:szCs w:val="20"/>
          <w:bdr w:val="none" w:sz="0" w:space="0" w:color="auto" w:frame="1"/>
        </w:rPr>
        <w:t>:</w:t>
      </w:r>
      <w:r w:rsidRPr="00A95DCF">
        <w:rPr>
          <w:rFonts w:ascii="Times New Roman" w:eastAsia="Times New Roman" w:hAnsi="Times New Roman" w:cs="Times New Roman"/>
          <w:color w:val="000000"/>
          <w:sz w:val="20"/>
          <w:szCs w:val="20"/>
        </w:rPr>
        <w:t>  1 point = Equivalent raised in candidate’s local currency of USD 25,000. Fundraisers in non-OECD member countries will receive 1 additional point for each point of Actual Funds Raised.</w:t>
      </w:r>
    </w:p>
    <w:p w:rsidR="00A95DCF" w:rsidRPr="00A95DCF" w:rsidRDefault="00A95DCF" w:rsidP="00A95DCF">
      <w:pPr>
        <w:numPr>
          <w:ilvl w:val="0"/>
          <w:numId w:val="6"/>
        </w:numPr>
        <w:spacing w:after="0" w:line="240" w:lineRule="auto"/>
        <w:ind w:left="750"/>
        <w:textAlignment w:val="baseline"/>
        <w:rPr>
          <w:rFonts w:ascii="Times New Roman" w:eastAsia="Times New Roman" w:hAnsi="Times New Roman" w:cs="Times New Roman"/>
          <w:color w:val="000000"/>
          <w:sz w:val="20"/>
          <w:szCs w:val="20"/>
        </w:rPr>
      </w:pPr>
      <w:r w:rsidRPr="00A95DCF">
        <w:rPr>
          <w:rFonts w:ascii="Times New Roman" w:eastAsia="Times New Roman" w:hAnsi="Times New Roman" w:cs="Times New Roman"/>
          <w:b/>
          <w:bCs/>
          <w:color w:val="000000"/>
          <w:sz w:val="20"/>
          <w:szCs w:val="20"/>
          <w:bdr w:val="none" w:sz="0" w:space="0" w:color="auto" w:frame="1"/>
        </w:rPr>
        <w:t>Communications projects:</w:t>
      </w:r>
      <w:r w:rsidRPr="00A95DCF">
        <w:rPr>
          <w:rFonts w:ascii="Times New Roman" w:eastAsia="Times New Roman" w:hAnsi="Times New Roman" w:cs="Times New Roman"/>
          <w:color w:val="000000"/>
          <w:sz w:val="20"/>
          <w:szCs w:val="20"/>
        </w:rPr>
        <w:t>  5 points for each project with </w:t>
      </w:r>
      <w:r w:rsidRPr="00A95DCF">
        <w:rPr>
          <w:rFonts w:ascii="Times New Roman" w:eastAsia="Times New Roman" w:hAnsi="Times New Roman" w:cs="Times New Roman"/>
          <w:i/>
          <w:iCs/>
          <w:color w:val="000000"/>
          <w:sz w:val="20"/>
          <w:szCs w:val="20"/>
          <w:bdr w:val="none" w:sz="0" w:space="0" w:color="auto" w:frame="1"/>
        </w:rPr>
        <w:t>outcomes</w:t>
      </w:r>
      <w:r w:rsidRPr="00A95DCF">
        <w:rPr>
          <w:rFonts w:ascii="Times New Roman" w:eastAsia="Times New Roman" w:hAnsi="Times New Roman" w:cs="Times New Roman"/>
          <w:color w:val="000000"/>
          <w:sz w:val="20"/>
          <w:szCs w:val="20"/>
        </w:rPr>
        <w:t> that had a </w:t>
      </w:r>
      <w:r w:rsidRPr="00A95DCF">
        <w:rPr>
          <w:rFonts w:ascii="Times New Roman" w:eastAsia="Times New Roman" w:hAnsi="Times New Roman" w:cs="Times New Roman"/>
          <w:i/>
          <w:iCs/>
          <w:color w:val="000000"/>
          <w:sz w:val="20"/>
          <w:szCs w:val="20"/>
          <w:bdr w:val="none" w:sz="0" w:space="0" w:color="auto" w:frame="1"/>
        </w:rPr>
        <w:t>measurable impact</w:t>
      </w:r>
      <w:r w:rsidRPr="00A95DCF">
        <w:rPr>
          <w:rFonts w:ascii="Times New Roman" w:eastAsia="Times New Roman" w:hAnsi="Times New Roman" w:cs="Times New Roman"/>
          <w:color w:val="000000"/>
          <w:sz w:val="20"/>
          <w:szCs w:val="20"/>
        </w:rPr>
        <w:t> on the success of </w:t>
      </w:r>
      <w:r w:rsidRPr="00A95DCF">
        <w:rPr>
          <w:rFonts w:ascii="Times New Roman" w:eastAsia="Times New Roman" w:hAnsi="Times New Roman" w:cs="Times New Roman"/>
          <w:i/>
          <w:iCs/>
          <w:color w:val="000000"/>
          <w:sz w:val="20"/>
          <w:szCs w:val="20"/>
          <w:bdr w:val="none" w:sz="0" w:space="0" w:color="auto" w:frame="1"/>
        </w:rPr>
        <w:t>fundraising</w:t>
      </w:r>
      <w:r w:rsidRPr="00A95DCF">
        <w:rPr>
          <w:rFonts w:ascii="Times New Roman" w:eastAsia="Times New Roman" w:hAnsi="Times New Roman" w:cs="Times New Roman"/>
          <w:color w:val="000000"/>
          <w:sz w:val="20"/>
          <w:szCs w:val="20"/>
        </w:rPr>
        <w:t> for the organization.</w:t>
      </w:r>
    </w:p>
    <w:p w:rsidR="00A95DCF" w:rsidRPr="00A95DCF" w:rsidRDefault="00A95DCF" w:rsidP="00A95DCF">
      <w:pPr>
        <w:numPr>
          <w:ilvl w:val="0"/>
          <w:numId w:val="6"/>
        </w:numPr>
        <w:spacing w:after="0" w:line="240" w:lineRule="auto"/>
        <w:ind w:left="750"/>
        <w:textAlignment w:val="baseline"/>
        <w:rPr>
          <w:rFonts w:ascii="Times New Roman" w:eastAsia="Times New Roman" w:hAnsi="Times New Roman" w:cs="Times New Roman"/>
          <w:color w:val="000000"/>
          <w:sz w:val="20"/>
          <w:szCs w:val="20"/>
        </w:rPr>
      </w:pPr>
      <w:r w:rsidRPr="00A95DCF">
        <w:rPr>
          <w:rFonts w:ascii="Times New Roman" w:eastAsia="Times New Roman" w:hAnsi="Times New Roman" w:cs="Times New Roman"/>
          <w:b/>
          <w:bCs/>
          <w:color w:val="000000"/>
          <w:sz w:val="20"/>
          <w:szCs w:val="20"/>
          <w:bdr w:val="none" w:sz="0" w:space="0" w:color="auto" w:frame="1"/>
        </w:rPr>
        <w:t>Management projects: </w:t>
      </w:r>
      <w:r w:rsidRPr="00A95DCF">
        <w:rPr>
          <w:rFonts w:ascii="Times New Roman" w:eastAsia="Times New Roman" w:hAnsi="Times New Roman" w:cs="Times New Roman"/>
          <w:color w:val="000000"/>
          <w:sz w:val="20"/>
          <w:szCs w:val="20"/>
        </w:rPr>
        <w:t> 5 points for each project with </w:t>
      </w:r>
      <w:r w:rsidRPr="00A95DCF">
        <w:rPr>
          <w:rFonts w:ascii="Times New Roman" w:eastAsia="Times New Roman" w:hAnsi="Times New Roman" w:cs="Times New Roman"/>
          <w:i/>
          <w:iCs/>
          <w:color w:val="000000"/>
          <w:sz w:val="20"/>
          <w:szCs w:val="20"/>
          <w:bdr w:val="none" w:sz="0" w:space="0" w:color="auto" w:frame="1"/>
        </w:rPr>
        <w:t>outcomes</w:t>
      </w:r>
      <w:r w:rsidRPr="00A95DCF">
        <w:rPr>
          <w:rFonts w:ascii="Times New Roman" w:eastAsia="Times New Roman" w:hAnsi="Times New Roman" w:cs="Times New Roman"/>
          <w:color w:val="000000"/>
          <w:sz w:val="20"/>
          <w:szCs w:val="20"/>
        </w:rPr>
        <w:t> that had a </w:t>
      </w:r>
      <w:r w:rsidRPr="00A95DCF">
        <w:rPr>
          <w:rFonts w:ascii="Times New Roman" w:eastAsia="Times New Roman" w:hAnsi="Times New Roman" w:cs="Times New Roman"/>
          <w:i/>
          <w:iCs/>
          <w:color w:val="000000"/>
          <w:sz w:val="20"/>
          <w:szCs w:val="20"/>
          <w:bdr w:val="none" w:sz="0" w:space="0" w:color="auto" w:frame="1"/>
        </w:rPr>
        <w:t>measurable impact</w:t>
      </w:r>
      <w:r w:rsidRPr="00A95DCF">
        <w:rPr>
          <w:rFonts w:ascii="Times New Roman" w:eastAsia="Times New Roman" w:hAnsi="Times New Roman" w:cs="Times New Roman"/>
          <w:color w:val="000000"/>
          <w:sz w:val="20"/>
          <w:szCs w:val="20"/>
        </w:rPr>
        <w:t> on the success of </w:t>
      </w:r>
      <w:r w:rsidRPr="00A95DCF">
        <w:rPr>
          <w:rFonts w:ascii="Times New Roman" w:eastAsia="Times New Roman" w:hAnsi="Times New Roman" w:cs="Times New Roman"/>
          <w:i/>
          <w:iCs/>
          <w:color w:val="000000"/>
          <w:sz w:val="20"/>
          <w:szCs w:val="20"/>
          <w:bdr w:val="none" w:sz="0" w:space="0" w:color="auto" w:frame="1"/>
        </w:rPr>
        <w:t>fundraising</w:t>
      </w:r>
      <w:r w:rsidRPr="00A95DCF">
        <w:rPr>
          <w:rFonts w:ascii="Times New Roman" w:eastAsia="Times New Roman" w:hAnsi="Times New Roman" w:cs="Times New Roman"/>
          <w:color w:val="000000"/>
          <w:sz w:val="20"/>
          <w:szCs w:val="20"/>
        </w:rPr>
        <w:t> for the organization.</w:t>
      </w:r>
    </w:p>
    <w:p w:rsidR="00A95DCF" w:rsidRDefault="00A95DCF" w:rsidP="00256339">
      <w:pPr>
        <w:spacing w:after="0" w:line="240" w:lineRule="auto"/>
        <w:rPr>
          <w:rFonts w:ascii="Times New Roman" w:hAnsi="Times New Roman" w:cs="Times New Roman"/>
          <w:sz w:val="24"/>
          <w:szCs w:val="24"/>
        </w:rPr>
      </w:pPr>
    </w:p>
    <w:p w:rsidR="00A95DCF" w:rsidRDefault="00A95DCF" w:rsidP="00A95DCF">
      <w:pPr>
        <w:spacing w:after="0" w:line="240" w:lineRule="auto"/>
        <w:rPr>
          <w:rFonts w:ascii="Times New Roman" w:hAnsi="Times New Roman" w:cs="Times New Roman"/>
          <w:b/>
          <w:szCs w:val="24"/>
        </w:rPr>
      </w:pPr>
      <w:r>
        <w:rPr>
          <w:rFonts w:ascii="Times New Roman" w:hAnsi="Times New Roman" w:cs="Times New Roman"/>
          <w:b/>
          <w:szCs w:val="24"/>
        </w:rPr>
        <w:t>Step 2</w:t>
      </w:r>
      <w:r w:rsidRPr="002B63F3">
        <w:rPr>
          <w:rFonts w:ascii="Times New Roman" w:hAnsi="Times New Roman" w:cs="Times New Roman"/>
          <w:b/>
          <w:szCs w:val="24"/>
        </w:rPr>
        <w:t xml:space="preserve">: </w:t>
      </w:r>
      <w:r>
        <w:rPr>
          <w:rFonts w:ascii="Times New Roman" w:hAnsi="Times New Roman" w:cs="Times New Roman"/>
          <w:b/>
          <w:szCs w:val="24"/>
        </w:rPr>
        <w:t>S</w:t>
      </w:r>
      <w:r w:rsidRPr="002B63F3">
        <w:rPr>
          <w:rFonts w:ascii="Times New Roman" w:hAnsi="Times New Roman" w:cs="Times New Roman"/>
          <w:b/>
          <w:szCs w:val="24"/>
        </w:rPr>
        <w:t>ubmitting your online written application.</w:t>
      </w:r>
    </w:p>
    <w:p w:rsidR="00A95DCF" w:rsidRDefault="00664F24" w:rsidP="00664F24">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 xml:space="preserve">Your application must be submitted online by the posted application deadline to be considered during that testing period.  </w:t>
      </w:r>
      <w:hyperlink r:id="rId11" w:history="1">
        <w:r w:rsidRPr="00973043">
          <w:rPr>
            <w:rStyle w:val="Hyperlink"/>
            <w:rFonts w:ascii="Times New Roman" w:hAnsi="Times New Roman" w:cs="Times New Roman"/>
            <w:szCs w:val="24"/>
          </w:rPr>
          <w:t>http://www.cfre.org/apply/exam-schedule/</w:t>
        </w:r>
      </w:hyperlink>
      <w:r>
        <w:rPr>
          <w:rFonts w:ascii="Times New Roman" w:hAnsi="Times New Roman" w:cs="Times New Roman"/>
          <w:szCs w:val="24"/>
        </w:rPr>
        <w:t xml:space="preserve"> </w:t>
      </w:r>
    </w:p>
    <w:tbl>
      <w:tblPr>
        <w:tblStyle w:val="TableGrid"/>
        <w:tblW w:w="0" w:type="auto"/>
        <w:jc w:val="center"/>
        <w:tblInd w:w="720" w:type="dxa"/>
        <w:tblLook w:val="04A0" w:firstRow="1" w:lastRow="0" w:firstColumn="1" w:lastColumn="0" w:noHBand="0" w:noVBand="1"/>
      </w:tblPr>
      <w:tblGrid>
        <w:gridCol w:w="2448"/>
        <w:gridCol w:w="2610"/>
        <w:gridCol w:w="2250"/>
      </w:tblGrid>
      <w:tr w:rsidR="00664F24" w:rsidTr="00664F24">
        <w:trPr>
          <w:jc w:val="center"/>
        </w:trPr>
        <w:tc>
          <w:tcPr>
            <w:tcW w:w="2448" w:type="dxa"/>
          </w:tcPr>
          <w:p w:rsidR="00664F24" w:rsidRPr="00664F24" w:rsidRDefault="00664F24" w:rsidP="00664F24">
            <w:pPr>
              <w:jc w:val="center"/>
              <w:rPr>
                <w:rFonts w:ascii="Times New Roman" w:hAnsi="Times New Roman" w:cs="Times New Roman"/>
                <w:b/>
                <w:szCs w:val="24"/>
              </w:rPr>
            </w:pPr>
            <w:r>
              <w:rPr>
                <w:rFonts w:ascii="Times New Roman" w:hAnsi="Times New Roman" w:cs="Times New Roman"/>
                <w:b/>
                <w:szCs w:val="24"/>
              </w:rPr>
              <w:t>2017 Testing Windows</w:t>
            </w:r>
          </w:p>
        </w:tc>
        <w:tc>
          <w:tcPr>
            <w:tcW w:w="2610" w:type="dxa"/>
          </w:tcPr>
          <w:p w:rsidR="00664F24" w:rsidRPr="00664F24" w:rsidRDefault="00664F24" w:rsidP="00664F24">
            <w:pPr>
              <w:jc w:val="center"/>
              <w:rPr>
                <w:rFonts w:ascii="Times New Roman" w:hAnsi="Times New Roman" w:cs="Times New Roman"/>
                <w:b/>
                <w:szCs w:val="24"/>
              </w:rPr>
            </w:pPr>
            <w:r>
              <w:rPr>
                <w:rFonts w:ascii="Times New Roman" w:hAnsi="Times New Roman" w:cs="Times New Roman"/>
                <w:b/>
                <w:szCs w:val="24"/>
              </w:rPr>
              <w:t>Testing Dates</w:t>
            </w:r>
          </w:p>
        </w:tc>
        <w:tc>
          <w:tcPr>
            <w:tcW w:w="2250" w:type="dxa"/>
          </w:tcPr>
          <w:p w:rsidR="00664F24" w:rsidRPr="00664F24" w:rsidRDefault="00664F24" w:rsidP="00664F24">
            <w:pPr>
              <w:jc w:val="center"/>
              <w:rPr>
                <w:rFonts w:ascii="Times New Roman" w:hAnsi="Times New Roman" w:cs="Times New Roman"/>
                <w:b/>
                <w:szCs w:val="24"/>
              </w:rPr>
            </w:pPr>
            <w:r>
              <w:rPr>
                <w:rFonts w:ascii="Times New Roman" w:hAnsi="Times New Roman" w:cs="Times New Roman"/>
                <w:b/>
                <w:szCs w:val="24"/>
              </w:rPr>
              <w:t>Application Deadline</w:t>
            </w:r>
          </w:p>
        </w:tc>
      </w:tr>
      <w:tr w:rsidR="00664F24" w:rsidTr="00664F24">
        <w:trPr>
          <w:jc w:val="center"/>
        </w:trPr>
        <w:tc>
          <w:tcPr>
            <w:tcW w:w="2448"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#1</w:t>
            </w:r>
          </w:p>
        </w:tc>
        <w:tc>
          <w:tcPr>
            <w:tcW w:w="261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January 15 – March 15</w:t>
            </w:r>
          </w:p>
        </w:tc>
        <w:tc>
          <w:tcPr>
            <w:tcW w:w="225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January 5, 2017</w:t>
            </w:r>
          </w:p>
        </w:tc>
      </w:tr>
      <w:tr w:rsidR="00664F24" w:rsidTr="00664F24">
        <w:trPr>
          <w:jc w:val="center"/>
        </w:trPr>
        <w:tc>
          <w:tcPr>
            <w:tcW w:w="2448"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#2</w:t>
            </w:r>
          </w:p>
        </w:tc>
        <w:tc>
          <w:tcPr>
            <w:tcW w:w="261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April 15 – June 15</w:t>
            </w:r>
          </w:p>
        </w:tc>
        <w:tc>
          <w:tcPr>
            <w:tcW w:w="225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April 5, 2017</w:t>
            </w:r>
          </w:p>
        </w:tc>
      </w:tr>
      <w:tr w:rsidR="00664F24" w:rsidTr="00664F24">
        <w:trPr>
          <w:jc w:val="center"/>
        </w:trPr>
        <w:tc>
          <w:tcPr>
            <w:tcW w:w="2448"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#3</w:t>
            </w:r>
          </w:p>
        </w:tc>
        <w:tc>
          <w:tcPr>
            <w:tcW w:w="261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July 15 – September 15</w:t>
            </w:r>
          </w:p>
        </w:tc>
        <w:tc>
          <w:tcPr>
            <w:tcW w:w="225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July 5, 2017</w:t>
            </w:r>
          </w:p>
        </w:tc>
      </w:tr>
      <w:tr w:rsidR="00664F24" w:rsidTr="00664F24">
        <w:trPr>
          <w:jc w:val="center"/>
        </w:trPr>
        <w:tc>
          <w:tcPr>
            <w:tcW w:w="2448"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#4</w:t>
            </w:r>
          </w:p>
        </w:tc>
        <w:tc>
          <w:tcPr>
            <w:tcW w:w="261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October 1 – November 30</w:t>
            </w:r>
          </w:p>
        </w:tc>
        <w:tc>
          <w:tcPr>
            <w:tcW w:w="2250" w:type="dxa"/>
          </w:tcPr>
          <w:p w:rsidR="00664F24" w:rsidRDefault="00664F24" w:rsidP="00664F24">
            <w:pPr>
              <w:jc w:val="center"/>
              <w:rPr>
                <w:rFonts w:ascii="Times New Roman" w:hAnsi="Times New Roman" w:cs="Times New Roman"/>
                <w:szCs w:val="24"/>
              </w:rPr>
            </w:pPr>
            <w:r>
              <w:rPr>
                <w:rFonts w:ascii="Times New Roman" w:hAnsi="Times New Roman" w:cs="Times New Roman"/>
                <w:szCs w:val="24"/>
              </w:rPr>
              <w:t>September 30, 2017</w:t>
            </w:r>
          </w:p>
        </w:tc>
      </w:tr>
      <w:tr w:rsidR="00664F24" w:rsidTr="00664F24">
        <w:trPr>
          <w:jc w:val="center"/>
        </w:trPr>
        <w:tc>
          <w:tcPr>
            <w:tcW w:w="2448" w:type="dxa"/>
          </w:tcPr>
          <w:p w:rsidR="00664F24" w:rsidRPr="00664F24" w:rsidRDefault="00664F24" w:rsidP="004E7BA1">
            <w:pPr>
              <w:jc w:val="center"/>
              <w:rPr>
                <w:rFonts w:ascii="Times New Roman" w:hAnsi="Times New Roman" w:cs="Times New Roman"/>
                <w:b/>
                <w:szCs w:val="24"/>
              </w:rPr>
            </w:pPr>
            <w:r>
              <w:rPr>
                <w:rFonts w:ascii="Times New Roman" w:hAnsi="Times New Roman" w:cs="Times New Roman"/>
                <w:b/>
                <w:szCs w:val="24"/>
              </w:rPr>
              <w:t>2018 Testing Windows</w:t>
            </w:r>
          </w:p>
        </w:tc>
        <w:tc>
          <w:tcPr>
            <w:tcW w:w="2610" w:type="dxa"/>
          </w:tcPr>
          <w:p w:rsidR="00664F24" w:rsidRPr="00664F24" w:rsidRDefault="00664F24" w:rsidP="004E7BA1">
            <w:pPr>
              <w:jc w:val="center"/>
              <w:rPr>
                <w:rFonts w:ascii="Times New Roman" w:hAnsi="Times New Roman" w:cs="Times New Roman"/>
                <w:b/>
                <w:szCs w:val="24"/>
              </w:rPr>
            </w:pPr>
            <w:r>
              <w:rPr>
                <w:rFonts w:ascii="Times New Roman" w:hAnsi="Times New Roman" w:cs="Times New Roman"/>
                <w:b/>
                <w:szCs w:val="24"/>
              </w:rPr>
              <w:t>Testing Dates</w:t>
            </w:r>
          </w:p>
        </w:tc>
        <w:tc>
          <w:tcPr>
            <w:tcW w:w="2250" w:type="dxa"/>
          </w:tcPr>
          <w:p w:rsidR="00664F24" w:rsidRPr="00664F24" w:rsidRDefault="00664F24" w:rsidP="004E7BA1">
            <w:pPr>
              <w:jc w:val="center"/>
              <w:rPr>
                <w:rFonts w:ascii="Times New Roman" w:hAnsi="Times New Roman" w:cs="Times New Roman"/>
                <w:b/>
                <w:szCs w:val="24"/>
              </w:rPr>
            </w:pPr>
            <w:r>
              <w:rPr>
                <w:rFonts w:ascii="Times New Roman" w:hAnsi="Times New Roman" w:cs="Times New Roman"/>
                <w:b/>
                <w:szCs w:val="24"/>
              </w:rPr>
              <w:t>Application Deadline</w:t>
            </w:r>
          </w:p>
        </w:tc>
      </w:tr>
      <w:tr w:rsidR="00664F24" w:rsidTr="00664F24">
        <w:trPr>
          <w:jc w:val="center"/>
        </w:trPr>
        <w:tc>
          <w:tcPr>
            <w:tcW w:w="2448"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#1</w:t>
            </w:r>
          </w:p>
        </w:tc>
        <w:tc>
          <w:tcPr>
            <w:tcW w:w="261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January 15 – March 15</w:t>
            </w:r>
          </w:p>
        </w:tc>
        <w:tc>
          <w:tcPr>
            <w:tcW w:w="225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January 15, 2018</w:t>
            </w:r>
          </w:p>
        </w:tc>
      </w:tr>
      <w:tr w:rsidR="00664F24" w:rsidTr="00664F24">
        <w:trPr>
          <w:jc w:val="center"/>
        </w:trPr>
        <w:tc>
          <w:tcPr>
            <w:tcW w:w="2448"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#2</w:t>
            </w:r>
          </w:p>
        </w:tc>
        <w:tc>
          <w:tcPr>
            <w:tcW w:w="261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April 15 – June 15</w:t>
            </w:r>
          </w:p>
        </w:tc>
        <w:tc>
          <w:tcPr>
            <w:tcW w:w="225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April 15, 2018</w:t>
            </w:r>
          </w:p>
        </w:tc>
      </w:tr>
      <w:tr w:rsidR="00664F24" w:rsidTr="00664F24">
        <w:trPr>
          <w:jc w:val="center"/>
        </w:trPr>
        <w:tc>
          <w:tcPr>
            <w:tcW w:w="2448"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#3</w:t>
            </w:r>
          </w:p>
        </w:tc>
        <w:tc>
          <w:tcPr>
            <w:tcW w:w="261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July 15 – September 15</w:t>
            </w:r>
          </w:p>
        </w:tc>
        <w:tc>
          <w:tcPr>
            <w:tcW w:w="225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July 15, 2018</w:t>
            </w:r>
          </w:p>
        </w:tc>
      </w:tr>
      <w:tr w:rsidR="00664F24" w:rsidTr="00664F24">
        <w:trPr>
          <w:jc w:val="center"/>
        </w:trPr>
        <w:tc>
          <w:tcPr>
            <w:tcW w:w="2448"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#4</w:t>
            </w:r>
          </w:p>
        </w:tc>
        <w:tc>
          <w:tcPr>
            <w:tcW w:w="261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October 1 – November 30</w:t>
            </w:r>
          </w:p>
        </w:tc>
        <w:tc>
          <w:tcPr>
            <w:tcW w:w="2250" w:type="dxa"/>
          </w:tcPr>
          <w:p w:rsidR="00664F24" w:rsidRDefault="00664F24" w:rsidP="004E7BA1">
            <w:pPr>
              <w:jc w:val="center"/>
              <w:rPr>
                <w:rFonts w:ascii="Times New Roman" w:hAnsi="Times New Roman" w:cs="Times New Roman"/>
                <w:szCs w:val="24"/>
              </w:rPr>
            </w:pPr>
            <w:r>
              <w:rPr>
                <w:rFonts w:ascii="Times New Roman" w:hAnsi="Times New Roman" w:cs="Times New Roman"/>
                <w:szCs w:val="24"/>
              </w:rPr>
              <w:t>October 1, 2018</w:t>
            </w:r>
          </w:p>
        </w:tc>
      </w:tr>
    </w:tbl>
    <w:p w:rsidR="00664F24" w:rsidRDefault="00664F24" w:rsidP="00664F24">
      <w:pPr>
        <w:pStyle w:val="ListParagraph"/>
        <w:spacing w:after="0" w:line="240" w:lineRule="auto"/>
        <w:rPr>
          <w:rFonts w:ascii="Times New Roman" w:hAnsi="Times New Roman" w:cs="Times New Roman"/>
          <w:szCs w:val="24"/>
        </w:rPr>
      </w:pPr>
    </w:p>
    <w:p w:rsidR="00664F24" w:rsidRDefault="00664F24" w:rsidP="00664F24">
      <w:pPr>
        <w:pStyle w:val="ListParagraph"/>
        <w:numPr>
          <w:ilvl w:val="0"/>
          <w:numId w:val="7"/>
        </w:numPr>
        <w:spacing w:after="0" w:line="240" w:lineRule="auto"/>
        <w:rPr>
          <w:rFonts w:ascii="Times New Roman" w:hAnsi="Times New Roman" w:cs="Times New Roman"/>
          <w:szCs w:val="24"/>
        </w:rPr>
      </w:pPr>
      <w:r>
        <w:rPr>
          <w:rFonts w:ascii="Times New Roman" w:hAnsi="Times New Roman" w:cs="Times New Roman"/>
          <w:szCs w:val="24"/>
        </w:rPr>
        <w:t>Once your application has been reviewed and approved, you will be sent information to schedule your exam within the requested testing window.</w:t>
      </w:r>
    </w:p>
    <w:p w:rsidR="00256339" w:rsidRPr="006A697A" w:rsidRDefault="00664F24" w:rsidP="00256339">
      <w:pPr>
        <w:pStyle w:val="ListParagraph"/>
        <w:numPr>
          <w:ilvl w:val="0"/>
          <w:numId w:val="7"/>
        </w:numPr>
        <w:spacing w:after="0" w:line="240" w:lineRule="auto"/>
      </w:pPr>
      <w:r w:rsidRPr="00664F24">
        <w:rPr>
          <w:rFonts w:ascii="Times New Roman" w:hAnsi="Times New Roman" w:cs="Times New Roman"/>
          <w:color w:val="000000"/>
          <w:szCs w:val="20"/>
        </w:rPr>
        <w:t xml:space="preserve">One in every 10 CFRE </w:t>
      </w:r>
      <w:r w:rsidRPr="00664F24">
        <w:rPr>
          <w:rFonts w:ascii="Times New Roman" w:hAnsi="Times New Roman" w:cs="Times New Roman"/>
          <w:color w:val="000000"/>
          <w:szCs w:val="20"/>
        </w:rPr>
        <w:t>applications are</w:t>
      </w:r>
      <w:r w:rsidRPr="00664F24">
        <w:rPr>
          <w:rFonts w:ascii="Times New Roman" w:hAnsi="Times New Roman" w:cs="Times New Roman"/>
          <w:color w:val="000000"/>
          <w:szCs w:val="20"/>
        </w:rPr>
        <w:t xml:space="preserve"> randomly selected for audit to ensure the accuracy and validity of the data provided.</w:t>
      </w:r>
      <w:r w:rsidRPr="00664F24">
        <w:rPr>
          <w:rFonts w:ascii="Times New Roman" w:hAnsi="Times New Roman" w:cs="Times New Roman"/>
          <w:color w:val="000000"/>
          <w:szCs w:val="20"/>
        </w:rPr>
        <w:t xml:space="preserve">  </w:t>
      </w:r>
      <w:r w:rsidRPr="00664F24">
        <w:rPr>
          <w:rFonts w:ascii="Times New Roman" w:hAnsi="Times New Roman" w:cs="Times New Roman"/>
          <w:i/>
          <w:color w:val="000000"/>
          <w:szCs w:val="20"/>
        </w:rPr>
        <w:t xml:space="preserve">All CFRE candidates are strongly encouraged to retain copies of documentation which supports their application entries until notice of application approval has been granted by CFRE International, in the instance documentation is required. </w:t>
      </w:r>
    </w:p>
    <w:p w:rsidR="006A697A" w:rsidRPr="006A697A" w:rsidRDefault="006A697A" w:rsidP="006A697A">
      <w:pPr>
        <w:pStyle w:val="ListParagraph"/>
        <w:spacing w:after="0" w:line="240" w:lineRule="auto"/>
      </w:pPr>
    </w:p>
    <w:p w:rsidR="006B2F28" w:rsidRPr="00C948E8" w:rsidRDefault="006B2F28" w:rsidP="00C948E8">
      <w:pPr>
        <w:spacing w:after="0" w:line="240" w:lineRule="auto"/>
        <w:rPr>
          <w:rFonts w:ascii="Times New Roman" w:hAnsi="Times New Roman" w:cs="Times New Roman"/>
          <w:b/>
        </w:rPr>
      </w:pPr>
      <w:r w:rsidRPr="00C948E8">
        <w:rPr>
          <w:rFonts w:ascii="Times New Roman" w:hAnsi="Times New Roman" w:cs="Times New Roman"/>
          <w:b/>
        </w:rPr>
        <w:t>Step 3: Taking the Written Examination</w:t>
      </w:r>
    </w:p>
    <w:p w:rsidR="006A697A" w:rsidRDefault="00C948E8" w:rsidP="006A697A">
      <w:pPr>
        <w:pStyle w:val="NormalWeb"/>
        <w:spacing w:before="0" w:beforeAutospacing="0" w:after="0" w:afterAutospacing="0"/>
        <w:textAlignment w:val="baseline"/>
        <w:rPr>
          <w:color w:val="000000"/>
          <w:sz w:val="22"/>
          <w:szCs w:val="22"/>
        </w:rPr>
      </w:pPr>
      <w:r w:rsidRPr="00C948E8">
        <w:rPr>
          <w:color w:val="000000"/>
          <w:sz w:val="22"/>
          <w:szCs w:val="22"/>
        </w:rPr>
        <w:t>The CFRE examination is a generalist, baseline exam and does not focus on any one area of fundraising. Rather, it expects that you will have a basic working knowledge of a variety of fundraising techniques and practices.</w:t>
      </w:r>
      <w:r w:rsidR="006A697A">
        <w:rPr>
          <w:color w:val="000000"/>
          <w:sz w:val="22"/>
          <w:szCs w:val="22"/>
        </w:rPr>
        <w:t xml:space="preserve">  </w:t>
      </w:r>
      <w:r w:rsidRPr="00C948E8">
        <w:rPr>
          <w:color w:val="000000"/>
          <w:sz w:val="22"/>
          <w:szCs w:val="22"/>
        </w:rPr>
        <w:t xml:space="preserve">The CFRE examination is 4 hours long and consists of 200 multiple choice questions.  </w:t>
      </w:r>
      <w:r w:rsidR="006A697A">
        <w:rPr>
          <w:color w:val="000000"/>
          <w:sz w:val="22"/>
          <w:szCs w:val="22"/>
        </w:rPr>
        <w:t xml:space="preserve">(25 of these questions are pre-test items and do not affect a candidate’s score.)  </w:t>
      </w:r>
      <w:r w:rsidR="006A697A">
        <w:t xml:space="preserve">For more detailed information, review the </w:t>
      </w:r>
      <w:r w:rsidR="006A697A">
        <w:t xml:space="preserve">full </w:t>
      </w:r>
      <w:hyperlink r:id="rId12" w:history="1">
        <w:r w:rsidR="006A697A" w:rsidRPr="006A697A">
          <w:rPr>
            <w:rStyle w:val="Hyperlink"/>
          </w:rPr>
          <w:t>Test Content Outline</w:t>
        </w:r>
      </w:hyperlink>
      <w:r w:rsidR="006A697A">
        <w:t>.</w:t>
      </w:r>
    </w:p>
    <w:p w:rsidR="006A697A" w:rsidRDefault="006A697A" w:rsidP="006A697A">
      <w:pPr>
        <w:pStyle w:val="NormalWeb"/>
        <w:spacing w:before="0" w:beforeAutospacing="0" w:after="0" w:afterAutospacing="0"/>
        <w:textAlignment w:val="baseline"/>
        <w:rPr>
          <w:color w:val="000000"/>
          <w:sz w:val="22"/>
          <w:szCs w:val="22"/>
        </w:rPr>
      </w:pPr>
    </w:p>
    <w:p w:rsid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Current and Prospective Donor Research (14% - 28 items)</w:t>
      </w:r>
    </w:p>
    <w:p w:rsid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Securing the Gift (23% - 46  items)</w:t>
      </w:r>
    </w:p>
    <w:p w:rsid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Relationship Building (26% - 52 items)</w:t>
      </w:r>
    </w:p>
    <w:p w:rsid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Volunteer Involvement (8% - 16 items)</w:t>
      </w:r>
    </w:p>
    <w:p w:rsid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Leadership and Management (19% - 38 items)</w:t>
      </w:r>
    </w:p>
    <w:p w:rsidR="006A697A" w:rsidRPr="006A697A" w:rsidRDefault="006A697A" w:rsidP="006A697A">
      <w:pPr>
        <w:pStyle w:val="NormalWeb"/>
        <w:numPr>
          <w:ilvl w:val="0"/>
          <w:numId w:val="8"/>
        </w:numPr>
        <w:spacing w:before="0" w:beforeAutospacing="0" w:after="0" w:afterAutospacing="0"/>
        <w:textAlignment w:val="baseline"/>
        <w:rPr>
          <w:color w:val="000000"/>
          <w:sz w:val="22"/>
          <w:szCs w:val="22"/>
        </w:rPr>
      </w:pPr>
      <w:r>
        <w:rPr>
          <w:color w:val="000000"/>
          <w:sz w:val="22"/>
          <w:szCs w:val="22"/>
        </w:rPr>
        <w:t>Ethics, Accountability and Professionalism (10% - 20 items)</w:t>
      </w:r>
    </w:p>
    <w:p w:rsidR="00256339" w:rsidRPr="00256339" w:rsidRDefault="00256339" w:rsidP="00256339">
      <w:bookmarkStart w:id="0" w:name="_GoBack"/>
      <w:bookmarkEnd w:id="0"/>
    </w:p>
    <w:sectPr w:rsidR="00256339" w:rsidRPr="00256339" w:rsidSect="00256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248B"/>
    <w:multiLevelType w:val="multilevel"/>
    <w:tmpl w:val="5A0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64211"/>
    <w:multiLevelType w:val="hybridMultilevel"/>
    <w:tmpl w:val="D5965208"/>
    <w:lvl w:ilvl="0" w:tplc="91CA8632">
      <w:start w:val="1"/>
      <w:numFmt w:val="bullet"/>
      <w:lvlText w:val=""/>
      <w:lvlJc w:val="left"/>
      <w:pPr>
        <w:ind w:left="750" w:hanging="360"/>
      </w:pPr>
      <w:rPr>
        <w:rFonts w:ascii="Symbol" w:hAnsi="Symbol" w:hint="default"/>
        <w:sz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0375CFC"/>
    <w:multiLevelType w:val="multilevel"/>
    <w:tmpl w:val="09E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53DC3"/>
    <w:multiLevelType w:val="hybridMultilevel"/>
    <w:tmpl w:val="2F04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61D58"/>
    <w:multiLevelType w:val="hybridMultilevel"/>
    <w:tmpl w:val="3C9A2A38"/>
    <w:lvl w:ilvl="0" w:tplc="1C4C01A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66628"/>
    <w:multiLevelType w:val="hybridMultilevel"/>
    <w:tmpl w:val="553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511A0"/>
    <w:multiLevelType w:val="multilevel"/>
    <w:tmpl w:val="C5B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24912"/>
    <w:multiLevelType w:val="hybridMultilevel"/>
    <w:tmpl w:val="FB00CF52"/>
    <w:lvl w:ilvl="0" w:tplc="3B464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39"/>
    <w:rsid w:val="00256339"/>
    <w:rsid w:val="002B63F3"/>
    <w:rsid w:val="00461A1C"/>
    <w:rsid w:val="00664F24"/>
    <w:rsid w:val="006A697A"/>
    <w:rsid w:val="006B2F28"/>
    <w:rsid w:val="00A6275B"/>
    <w:rsid w:val="00A95DCF"/>
    <w:rsid w:val="00C948E8"/>
    <w:rsid w:val="00E038A4"/>
    <w:rsid w:val="00F5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ubhead">
    <w:name w:val="Bold Subhead"/>
    <w:basedOn w:val="Normal"/>
    <w:next w:val="Normal"/>
    <w:qFormat/>
    <w:rsid w:val="00256339"/>
    <w:pPr>
      <w:spacing w:before="80" w:after="40" w:line="260" w:lineRule="exact"/>
    </w:pPr>
    <w:rPr>
      <w:rFonts w:ascii="Arial" w:eastAsia="Calibri" w:hAnsi="Arial" w:cs="Times New Roman"/>
      <w:b/>
      <w:color w:val="8E4749"/>
    </w:rPr>
  </w:style>
  <w:style w:type="character" w:styleId="Hyperlink">
    <w:name w:val="Hyperlink"/>
    <w:basedOn w:val="DefaultParagraphFont"/>
    <w:uiPriority w:val="99"/>
    <w:unhideWhenUsed/>
    <w:rsid w:val="00256339"/>
    <w:rPr>
      <w:color w:val="0000FF" w:themeColor="hyperlink"/>
      <w:u w:val="single"/>
    </w:rPr>
  </w:style>
  <w:style w:type="paragraph" w:styleId="NormalWeb">
    <w:name w:val="Normal (Web)"/>
    <w:basedOn w:val="Normal"/>
    <w:uiPriority w:val="99"/>
    <w:unhideWhenUsed/>
    <w:rsid w:val="00256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339"/>
    <w:rPr>
      <w:b/>
      <w:bCs/>
    </w:rPr>
  </w:style>
  <w:style w:type="paragraph" w:styleId="ListParagraph">
    <w:name w:val="List Paragraph"/>
    <w:basedOn w:val="Normal"/>
    <w:uiPriority w:val="34"/>
    <w:qFormat/>
    <w:rsid w:val="00256339"/>
    <w:pPr>
      <w:ind w:left="720"/>
      <w:contextualSpacing/>
    </w:pPr>
  </w:style>
  <w:style w:type="character" w:styleId="Emphasis">
    <w:name w:val="Emphasis"/>
    <w:basedOn w:val="DefaultParagraphFont"/>
    <w:uiPriority w:val="20"/>
    <w:qFormat/>
    <w:rsid w:val="002B63F3"/>
    <w:rPr>
      <w:i/>
      <w:iCs/>
    </w:rPr>
  </w:style>
  <w:style w:type="table" w:styleId="TableGrid">
    <w:name w:val="Table Grid"/>
    <w:basedOn w:val="TableNormal"/>
    <w:uiPriority w:val="59"/>
    <w:rsid w:val="0066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ubhead">
    <w:name w:val="Bold Subhead"/>
    <w:basedOn w:val="Normal"/>
    <w:next w:val="Normal"/>
    <w:qFormat/>
    <w:rsid w:val="00256339"/>
    <w:pPr>
      <w:spacing w:before="80" w:after="40" w:line="260" w:lineRule="exact"/>
    </w:pPr>
    <w:rPr>
      <w:rFonts w:ascii="Arial" w:eastAsia="Calibri" w:hAnsi="Arial" w:cs="Times New Roman"/>
      <w:b/>
      <w:color w:val="8E4749"/>
    </w:rPr>
  </w:style>
  <w:style w:type="character" w:styleId="Hyperlink">
    <w:name w:val="Hyperlink"/>
    <w:basedOn w:val="DefaultParagraphFont"/>
    <w:uiPriority w:val="99"/>
    <w:unhideWhenUsed/>
    <w:rsid w:val="00256339"/>
    <w:rPr>
      <w:color w:val="0000FF" w:themeColor="hyperlink"/>
      <w:u w:val="single"/>
    </w:rPr>
  </w:style>
  <w:style w:type="paragraph" w:styleId="NormalWeb">
    <w:name w:val="Normal (Web)"/>
    <w:basedOn w:val="Normal"/>
    <w:uiPriority w:val="99"/>
    <w:unhideWhenUsed/>
    <w:rsid w:val="00256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339"/>
    <w:rPr>
      <w:b/>
      <w:bCs/>
    </w:rPr>
  </w:style>
  <w:style w:type="paragraph" w:styleId="ListParagraph">
    <w:name w:val="List Paragraph"/>
    <w:basedOn w:val="Normal"/>
    <w:uiPriority w:val="34"/>
    <w:qFormat/>
    <w:rsid w:val="00256339"/>
    <w:pPr>
      <w:ind w:left="720"/>
      <w:contextualSpacing/>
    </w:pPr>
  </w:style>
  <w:style w:type="character" w:styleId="Emphasis">
    <w:name w:val="Emphasis"/>
    <w:basedOn w:val="DefaultParagraphFont"/>
    <w:uiPriority w:val="20"/>
    <w:qFormat/>
    <w:rsid w:val="002B63F3"/>
    <w:rPr>
      <w:i/>
      <w:iCs/>
    </w:rPr>
  </w:style>
  <w:style w:type="table" w:styleId="TableGrid">
    <w:name w:val="Table Grid"/>
    <w:basedOn w:val="TableNormal"/>
    <w:uiPriority w:val="59"/>
    <w:rsid w:val="0066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0570">
      <w:bodyDiv w:val="1"/>
      <w:marLeft w:val="0"/>
      <w:marRight w:val="0"/>
      <w:marTop w:val="0"/>
      <w:marBottom w:val="0"/>
      <w:divBdr>
        <w:top w:val="none" w:sz="0" w:space="0" w:color="auto"/>
        <w:left w:val="none" w:sz="0" w:space="0" w:color="auto"/>
        <w:bottom w:val="none" w:sz="0" w:space="0" w:color="auto"/>
        <w:right w:val="none" w:sz="0" w:space="0" w:color="auto"/>
      </w:divBdr>
    </w:div>
    <w:div w:id="196745516">
      <w:bodyDiv w:val="1"/>
      <w:marLeft w:val="0"/>
      <w:marRight w:val="0"/>
      <w:marTop w:val="0"/>
      <w:marBottom w:val="0"/>
      <w:divBdr>
        <w:top w:val="none" w:sz="0" w:space="0" w:color="auto"/>
        <w:left w:val="none" w:sz="0" w:space="0" w:color="auto"/>
        <w:bottom w:val="none" w:sz="0" w:space="0" w:color="auto"/>
        <w:right w:val="none" w:sz="0" w:space="0" w:color="auto"/>
      </w:divBdr>
    </w:div>
    <w:div w:id="231503514">
      <w:bodyDiv w:val="1"/>
      <w:marLeft w:val="0"/>
      <w:marRight w:val="0"/>
      <w:marTop w:val="0"/>
      <w:marBottom w:val="0"/>
      <w:divBdr>
        <w:top w:val="none" w:sz="0" w:space="0" w:color="auto"/>
        <w:left w:val="none" w:sz="0" w:space="0" w:color="auto"/>
        <w:bottom w:val="none" w:sz="0" w:space="0" w:color="auto"/>
        <w:right w:val="none" w:sz="0" w:space="0" w:color="auto"/>
      </w:divBdr>
    </w:div>
    <w:div w:id="980303719">
      <w:bodyDiv w:val="1"/>
      <w:marLeft w:val="0"/>
      <w:marRight w:val="0"/>
      <w:marTop w:val="0"/>
      <w:marBottom w:val="0"/>
      <w:divBdr>
        <w:top w:val="none" w:sz="0" w:space="0" w:color="auto"/>
        <w:left w:val="none" w:sz="0" w:space="0" w:color="auto"/>
        <w:bottom w:val="none" w:sz="0" w:space="0" w:color="auto"/>
        <w:right w:val="none" w:sz="0" w:space="0" w:color="auto"/>
      </w:divBdr>
    </w:div>
    <w:div w:id="1538544519">
      <w:bodyDiv w:val="1"/>
      <w:marLeft w:val="0"/>
      <w:marRight w:val="0"/>
      <w:marTop w:val="0"/>
      <w:marBottom w:val="0"/>
      <w:divBdr>
        <w:top w:val="none" w:sz="0" w:space="0" w:color="auto"/>
        <w:left w:val="none" w:sz="0" w:space="0" w:color="auto"/>
        <w:bottom w:val="none" w:sz="0" w:space="0" w:color="auto"/>
        <w:right w:val="none" w:sz="0" w:space="0" w:color="auto"/>
      </w:divBdr>
    </w:div>
    <w:div w:id="1569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ary@bridgeho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cfre.org/wp-content/uploads/2013/08/2016-CFRE-Test-Content-Outline-For-Websit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re.org/apply/exam-schedule/" TargetMode="External"/><Relationship Id="rId5" Type="http://schemas.openxmlformats.org/officeDocument/2006/relationships/settings" Target="settings.xml"/><Relationship Id="rId10" Type="http://schemas.openxmlformats.org/officeDocument/2006/relationships/hyperlink" Target="http://www.cfre.org/wp-content/uploads/2016/12/Candidate-Handbook-Final-2017.docx.pdf" TargetMode="External"/><Relationship Id="rId4" Type="http://schemas.microsoft.com/office/2007/relationships/stylesWithEffects" Target="stylesWithEffects.xml"/><Relationship Id="rId9" Type="http://schemas.openxmlformats.org/officeDocument/2006/relationships/hyperlink" Target="http://www.cfre.org/apply/new-applic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0982-1E7A-4D10-805D-676EC804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Clary</dc:creator>
  <cp:lastModifiedBy>Stephanie Clary</cp:lastModifiedBy>
  <cp:revision>1</cp:revision>
  <dcterms:created xsi:type="dcterms:W3CDTF">2017-08-07T16:00:00Z</dcterms:created>
  <dcterms:modified xsi:type="dcterms:W3CDTF">2017-08-07T17:46:00Z</dcterms:modified>
</cp:coreProperties>
</file>